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592B" w14:textId="3909E0CE" w:rsidR="00F60E3C" w:rsidRPr="00340B7F" w:rsidRDefault="007F0F92" w:rsidP="00381C75">
      <w:pPr>
        <w:ind w:firstLine="567"/>
        <w:jc w:val="center"/>
        <w:rPr>
          <w:rFonts w:asciiTheme="majorBidi" w:eastAsia="Calibri" w:hAnsiTheme="majorBidi" w:cstheme="majorBidi"/>
          <w:b/>
          <w:bCs/>
        </w:rPr>
      </w:pPr>
      <w:r w:rsidRPr="00340B7F">
        <w:rPr>
          <w:rFonts w:asciiTheme="majorBidi" w:eastAsia="Calibri" w:hAnsiTheme="majorBidi" w:cstheme="majorBidi"/>
          <w:b/>
          <w:bCs/>
        </w:rPr>
        <w:t>TAM METİN</w:t>
      </w:r>
      <w:r w:rsidR="00F60E3C" w:rsidRPr="00340B7F">
        <w:rPr>
          <w:rFonts w:asciiTheme="majorBidi" w:eastAsia="Calibri" w:hAnsiTheme="majorBidi" w:cstheme="majorBidi"/>
          <w:b/>
          <w:bCs/>
        </w:rPr>
        <w:t xml:space="preserve"> YAZIM ŞABLONU</w:t>
      </w:r>
    </w:p>
    <w:p w14:paraId="70AE2064" w14:textId="30CB6B9D" w:rsidR="00381C75" w:rsidRDefault="00381C75" w:rsidP="00340B7F">
      <w:pPr>
        <w:ind w:firstLine="567"/>
        <w:rPr>
          <w:rFonts w:asciiTheme="majorBidi" w:eastAsia="Calibri" w:hAnsiTheme="majorBidi" w:cstheme="majorBidi"/>
          <w:b/>
          <w:bCs/>
          <w:color w:val="FF0000"/>
        </w:rPr>
      </w:pPr>
      <w:bookmarkStart w:id="0" w:name="_Hlk94818888"/>
      <w:bookmarkEnd w:id="0"/>
    </w:p>
    <w:p w14:paraId="43067F31" w14:textId="53C1DB97" w:rsidR="00F60E3C" w:rsidRPr="00340B7F" w:rsidRDefault="00F60E3C" w:rsidP="00381C75">
      <w:pPr>
        <w:ind w:left="0" w:firstLine="567"/>
        <w:rPr>
          <w:rFonts w:asciiTheme="majorBidi" w:eastAsia="Calibri" w:hAnsiTheme="majorBidi" w:cstheme="majorBidi"/>
          <w:b/>
          <w:bCs/>
          <w:color w:val="FF0000"/>
        </w:rPr>
      </w:pPr>
      <w:r w:rsidRPr="00340B7F">
        <w:rPr>
          <w:rFonts w:asciiTheme="majorBidi" w:eastAsia="Calibri" w:hAnsiTheme="majorBidi" w:cstheme="majorBidi"/>
          <w:b/>
          <w:bCs/>
          <w:color w:val="FF0000"/>
        </w:rPr>
        <w:t>AÇIKLAMALAR:</w:t>
      </w:r>
    </w:p>
    <w:p w14:paraId="1E6A0B89" w14:textId="5FD970E4" w:rsidR="00F60E3C" w:rsidRDefault="00F60E3C" w:rsidP="00381C75">
      <w:pPr>
        <w:ind w:left="0" w:firstLine="567"/>
        <w:rPr>
          <w:rFonts w:asciiTheme="majorBidi" w:eastAsia="MP TNR Trans" w:hAnsiTheme="majorBidi" w:cstheme="majorBidi"/>
          <w:color w:val="FF0000"/>
        </w:rPr>
      </w:pPr>
      <w:r w:rsidRPr="00340B7F">
        <w:rPr>
          <w:rFonts w:asciiTheme="majorBidi" w:eastAsia="Calibri" w:hAnsiTheme="majorBidi" w:cstheme="majorBidi"/>
          <w:color w:val="FF0000"/>
        </w:rPr>
        <w:t xml:space="preserve">Metin: </w:t>
      </w:r>
      <w:r w:rsidR="007F0F92" w:rsidRPr="00340B7F">
        <w:rPr>
          <w:rFonts w:asciiTheme="majorBidi" w:eastAsia="Calibri" w:hAnsiTheme="majorBidi" w:cstheme="majorBidi"/>
          <w:color w:val="FF0000"/>
        </w:rPr>
        <w:t>Times New Roman</w:t>
      </w:r>
      <w:r w:rsidRPr="00340B7F">
        <w:rPr>
          <w:rFonts w:asciiTheme="majorBidi" w:eastAsia="Calibri" w:hAnsiTheme="majorBidi" w:cstheme="majorBidi"/>
          <w:color w:val="FF0000"/>
        </w:rPr>
        <w:t xml:space="preserve">, </w:t>
      </w:r>
      <w:r w:rsidRPr="00340B7F">
        <w:rPr>
          <w:rFonts w:asciiTheme="majorBidi" w:eastAsia="MP TNR Trans" w:hAnsiTheme="majorBidi" w:cstheme="majorBidi"/>
          <w:color w:val="FF0000"/>
        </w:rPr>
        <w:t>11 punto.</w:t>
      </w:r>
      <w:r w:rsidR="00EB0661" w:rsidRPr="00340B7F">
        <w:rPr>
          <w:rFonts w:asciiTheme="majorBidi" w:eastAsia="MP TNR Trans" w:hAnsiTheme="majorBidi" w:cstheme="majorBidi"/>
          <w:color w:val="FF0000"/>
        </w:rPr>
        <w:t xml:space="preserve"> Paragraf Başı: 1 cm içerden</w:t>
      </w:r>
    </w:p>
    <w:p w14:paraId="6549403D" w14:textId="0A1B4523" w:rsidR="00F60E3C" w:rsidRPr="00340B7F" w:rsidRDefault="000847FC" w:rsidP="00381C75">
      <w:pPr>
        <w:ind w:left="0" w:firstLine="567"/>
        <w:rPr>
          <w:rFonts w:asciiTheme="majorBidi" w:eastAsia="Calibri" w:hAnsiTheme="majorBidi" w:cstheme="majorBidi"/>
        </w:rPr>
      </w:pPr>
      <w:r w:rsidRPr="000847FC">
        <w:rPr>
          <w:rFonts w:asciiTheme="majorBidi" w:eastAsia="Calibri" w:hAnsiTheme="majorBidi" w:cstheme="majorBidi"/>
          <w:noProof/>
        </w:rPr>
        <w:drawing>
          <wp:anchor distT="0" distB="0" distL="114300" distR="114300" simplePos="0" relativeHeight="251660288" behindDoc="1" locked="0" layoutInCell="1" allowOverlap="1" wp14:anchorId="6ABD858E" wp14:editId="71985CF0">
            <wp:simplePos x="0" y="0"/>
            <wp:positionH relativeFrom="column">
              <wp:posOffset>381000</wp:posOffset>
            </wp:positionH>
            <wp:positionV relativeFrom="paragraph">
              <wp:posOffset>130810</wp:posOffset>
            </wp:positionV>
            <wp:extent cx="4369025" cy="5473981"/>
            <wp:effectExtent l="0" t="0" r="0" b="0"/>
            <wp:wrapTight wrapText="bothSides">
              <wp:wrapPolygon edited="0">
                <wp:start x="0" y="0"/>
                <wp:lineTo x="0" y="21500"/>
                <wp:lineTo x="21474" y="21500"/>
                <wp:lineTo x="2147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69025" cy="5473981"/>
                    </a:xfrm>
                    <a:prstGeom prst="rect">
                      <a:avLst/>
                    </a:prstGeom>
                  </pic:spPr>
                </pic:pic>
              </a:graphicData>
            </a:graphic>
          </wp:anchor>
        </w:drawing>
      </w:r>
    </w:p>
    <w:p w14:paraId="72DB4BBE" w14:textId="10958D03" w:rsidR="00A06C24" w:rsidRDefault="00A06C24" w:rsidP="00340B7F">
      <w:pPr>
        <w:ind w:firstLine="567"/>
        <w:rPr>
          <w:rFonts w:asciiTheme="majorBidi" w:eastAsia="Calibri" w:hAnsiTheme="majorBidi" w:cstheme="majorBidi"/>
          <w:color w:val="FF0000"/>
        </w:rPr>
      </w:pPr>
    </w:p>
    <w:p w14:paraId="279E5DCB" w14:textId="215E247A" w:rsidR="00A06C24" w:rsidRDefault="00A06C24" w:rsidP="00340B7F">
      <w:pPr>
        <w:ind w:firstLine="567"/>
        <w:rPr>
          <w:rFonts w:asciiTheme="majorBidi" w:eastAsia="Calibri" w:hAnsiTheme="majorBidi" w:cstheme="majorBidi"/>
          <w:color w:val="FF0000"/>
        </w:rPr>
      </w:pPr>
    </w:p>
    <w:p w14:paraId="49EC3DC8" w14:textId="6CAFD7DA" w:rsidR="00A06C24" w:rsidRDefault="00A06C24" w:rsidP="00340B7F">
      <w:pPr>
        <w:ind w:firstLine="567"/>
        <w:rPr>
          <w:rFonts w:asciiTheme="majorBidi" w:eastAsia="Calibri" w:hAnsiTheme="majorBidi" w:cstheme="majorBidi"/>
          <w:color w:val="FF0000"/>
        </w:rPr>
      </w:pPr>
    </w:p>
    <w:p w14:paraId="4E4D5285" w14:textId="66DAB003" w:rsidR="00A06C24" w:rsidRDefault="00A06C24" w:rsidP="00340B7F">
      <w:pPr>
        <w:ind w:firstLine="567"/>
        <w:rPr>
          <w:rFonts w:asciiTheme="majorBidi" w:eastAsia="Calibri" w:hAnsiTheme="majorBidi" w:cstheme="majorBidi"/>
          <w:color w:val="FF0000"/>
        </w:rPr>
      </w:pPr>
    </w:p>
    <w:p w14:paraId="106F6B47" w14:textId="7D36A97F" w:rsidR="00A06C24" w:rsidRDefault="00A06C24" w:rsidP="00340B7F">
      <w:pPr>
        <w:ind w:firstLine="567"/>
        <w:rPr>
          <w:rFonts w:asciiTheme="majorBidi" w:eastAsia="Calibri" w:hAnsiTheme="majorBidi" w:cstheme="majorBidi"/>
          <w:color w:val="FF0000"/>
        </w:rPr>
      </w:pPr>
    </w:p>
    <w:p w14:paraId="34F14C09" w14:textId="77777777" w:rsidR="00A06C24" w:rsidRDefault="00A06C24" w:rsidP="00340B7F">
      <w:pPr>
        <w:ind w:firstLine="567"/>
        <w:rPr>
          <w:rFonts w:asciiTheme="majorBidi" w:eastAsia="Calibri" w:hAnsiTheme="majorBidi" w:cstheme="majorBidi"/>
          <w:color w:val="FF0000"/>
        </w:rPr>
      </w:pPr>
    </w:p>
    <w:p w14:paraId="733FCF27" w14:textId="1E6C9C1F" w:rsidR="00A06C24" w:rsidRDefault="00A06C24" w:rsidP="00340B7F">
      <w:pPr>
        <w:ind w:firstLine="567"/>
        <w:rPr>
          <w:rFonts w:asciiTheme="majorBidi" w:eastAsia="Calibri" w:hAnsiTheme="majorBidi" w:cstheme="majorBidi"/>
          <w:color w:val="FF0000"/>
        </w:rPr>
      </w:pPr>
    </w:p>
    <w:p w14:paraId="47FE411A" w14:textId="748ADFD1" w:rsidR="00A06C24" w:rsidRDefault="00A06C24" w:rsidP="00340B7F">
      <w:pPr>
        <w:ind w:firstLine="567"/>
        <w:rPr>
          <w:rFonts w:asciiTheme="majorBidi" w:eastAsia="Calibri" w:hAnsiTheme="majorBidi" w:cstheme="majorBidi"/>
          <w:color w:val="FF0000"/>
        </w:rPr>
      </w:pPr>
    </w:p>
    <w:p w14:paraId="1500DC2F" w14:textId="77777777" w:rsidR="000F6762" w:rsidRDefault="000F6762" w:rsidP="00340B7F">
      <w:pPr>
        <w:ind w:firstLine="567"/>
        <w:rPr>
          <w:rFonts w:asciiTheme="majorBidi" w:eastAsia="Calibri" w:hAnsiTheme="majorBidi" w:cstheme="majorBidi"/>
          <w:color w:val="FF0000"/>
        </w:rPr>
      </w:pPr>
    </w:p>
    <w:p w14:paraId="27D66424" w14:textId="01298075" w:rsidR="000F6762" w:rsidRDefault="000F6762" w:rsidP="00340B7F">
      <w:pPr>
        <w:ind w:firstLine="567"/>
        <w:rPr>
          <w:rFonts w:asciiTheme="majorBidi" w:eastAsia="Calibri" w:hAnsiTheme="majorBidi" w:cstheme="majorBidi"/>
          <w:color w:val="FF0000"/>
        </w:rPr>
      </w:pPr>
    </w:p>
    <w:p w14:paraId="4E3ED4CC" w14:textId="506676A3" w:rsidR="000F6762" w:rsidRDefault="000F6762" w:rsidP="00340B7F">
      <w:pPr>
        <w:ind w:firstLine="567"/>
        <w:rPr>
          <w:rFonts w:asciiTheme="majorBidi" w:eastAsia="Calibri" w:hAnsiTheme="majorBidi" w:cstheme="majorBidi"/>
          <w:color w:val="FF0000"/>
        </w:rPr>
      </w:pPr>
    </w:p>
    <w:p w14:paraId="69D6ED44" w14:textId="19B29416" w:rsidR="000F6762" w:rsidRDefault="000F6762" w:rsidP="00340B7F">
      <w:pPr>
        <w:ind w:firstLine="567"/>
        <w:rPr>
          <w:rFonts w:asciiTheme="majorBidi" w:eastAsia="Calibri" w:hAnsiTheme="majorBidi" w:cstheme="majorBidi"/>
          <w:color w:val="FF0000"/>
        </w:rPr>
      </w:pPr>
    </w:p>
    <w:p w14:paraId="2FA38911" w14:textId="77777777" w:rsidR="006277A6" w:rsidRDefault="006277A6" w:rsidP="00381C75">
      <w:pPr>
        <w:ind w:left="0" w:firstLine="567"/>
        <w:rPr>
          <w:rFonts w:asciiTheme="majorBidi" w:eastAsia="Calibri" w:hAnsiTheme="majorBidi" w:cstheme="majorBidi"/>
          <w:color w:val="FF0000"/>
        </w:rPr>
      </w:pPr>
    </w:p>
    <w:p w14:paraId="13F602E3" w14:textId="77777777" w:rsidR="006277A6" w:rsidRDefault="006277A6" w:rsidP="00381C75">
      <w:pPr>
        <w:ind w:left="0" w:firstLine="567"/>
        <w:rPr>
          <w:rFonts w:asciiTheme="majorBidi" w:eastAsia="Calibri" w:hAnsiTheme="majorBidi" w:cstheme="majorBidi"/>
          <w:color w:val="FF0000"/>
        </w:rPr>
      </w:pPr>
    </w:p>
    <w:p w14:paraId="768DC46D" w14:textId="77777777" w:rsidR="006277A6" w:rsidRDefault="006277A6" w:rsidP="00381C75">
      <w:pPr>
        <w:ind w:left="0" w:firstLine="567"/>
        <w:rPr>
          <w:rFonts w:asciiTheme="majorBidi" w:eastAsia="Calibri" w:hAnsiTheme="majorBidi" w:cstheme="majorBidi"/>
          <w:color w:val="FF0000"/>
        </w:rPr>
      </w:pPr>
    </w:p>
    <w:p w14:paraId="47947054" w14:textId="77777777" w:rsidR="006277A6" w:rsidRDefault="006277A6" w:rsidP="00381C75">
      <w:pPr>
        <w:ind w:left="0" w:firstLine="567"/>
        <w:rPr>
          <w:rFonts w:asciiTheme="majorBidi" w:eastAsia="Calibri" w:hAnsiTheme="majorBidi" w:cstheme="majorBidi"/>
          <w:color w:val="FF0000"/>
        </w:rPr>
      </w:pPr>
    </w:p>
    <w:p w14:paraId="124E4A97" w14:textId="77777777" w:rsidR="006277A6" w:rsidRDefault="006277A6" w:rsidP="00381C75">
      <w:pPr>
        <w:ind w:left="0" w:firstLine="567"/>
        <w:rPr>
          <w:rFonts w:asciiTheme="majorBidi" w:eastAsia="Calibri" w:hAnsiTheme="majorBidi" w:cstheme="majorBidi"/>
          <w:color w:val="FF0000"/>
        </w:rPr>
      </w:pPr>
    </w:p>
    <w:p w14:paraId="1853031D" w14:textId="77777777" w:rsidR="006277A6" w:rsidRDefault="006277A6" w:rsidP="00381C75">
      <w:pPr>
        <w:ind w:left="0" w:firstLine="567"/>
        <w:rPr>
          <w:rFonts w:asciiTheme="majorBidi" w:eastAsia="Calibri" w:hAnsiTheme="majorBidi" w:cstheme="majorBidi"/>
          <w:color w:val="FF0000"/>
        </w:rPr>
      </w:pPr>
    </w:p>
    <w:p w14:paraId="0E57AF7E" w14:textId="1EF74426" w:rsidR="006277A6" w:rsidRDefault="006277A6" w:rsidP="00381C75">
      <w:pPr>
        <w:ind w:left="0" w:firstLine="567"/>
        <w:rPr>
          <w:rFonts w:asciiTheme="majorBidi" w:eastAsia="Calibri" w:hAnsiTheme="majorBidi" w:cstheme="majorBidi"/>
          <w:color w:val="FF0000"/>
        </w:rPr>
      </w:pPr>
    </w:p>
    <w:p w14:paraId="3929F949" w14:textId="77777777" w:rsidR="006277A6" w:rsidRDefault="006277A6" w:rsidP="00381C75">
      <w:pPr>
        <w:ind w:left="0" w:firstLine="567"/>
        <w:rPr>
          <w:rFonts w:asciiTheme="majorBidi" w:eastAsia="Calibri" w:hAnsiTheme="majorBidi" w:cstheme="majorBidi"/>
          <w:color w:val="FF0000"/>
        </w:rPr>
      </w:pPr>
    </w:p>
    <w:p w14:paraId="1E037AF0" w14:textId="77777777" w:rsidR="006277A6" w:rsidRDefault="006277A6" w:rsidP="00381C75">
      <w:pPr>
        <w:ind w:left="0" w:firstLine="567"/>
        <w:rPr>
          <w:rFonts w:asciiTheme="majorBidi" w:eastAsia="Calibri" w:hAnsiTheme="majorBidi" w:cstheme="majorBidi"/>
          <w:color w:val="FF0000"/>
        </w:rPr>
      </w:pPr>
    </w:p>
    <w:p w14:paraId="5C897B2E" w14:textId="77777777" w:rsidR="006277A6" w:rsidRDefault="006277A6" w:rsidP="00381C75">
      <w:pPr>
        <w:ind w:left="0" w:firstLine="567"/>
        <w:rPr>
          <w:rFonts w:asciiTheme="majorBidi" w:eastAsia="Calibri" w:hAnsiTheme="majorBidi" w:cstheme="majorBidi"/>
          <w:color w:val="FF0000"/>
        </w:rPr>
      </w:pPr>
    </w:p>
    <w:p w14:paraId="4CDAE50A" w14:textId="77777777" w:rsidR="006277A6" w:rsidRDefault="006277A6" w:rsidP="00381C75">
      <w:pPr>
        <w:ind w:left="0" w:firstLine="567"/>
        <w:rPr>
          <w:rFonts w:asciiTheme="majorBidi" w:eastAsia="Calibri" w:hAnsiTheme="majorBidi" w:cstheme="majorBidi"/>
          <w:color w:val="FF0000"/>
        </w:rPr>
      </w:pPr>
    </w:p>
    <w:p w14:paraId="602C2219" w14:textId="77777777" w:rsidR="006277A6" w:rsidRDefault="006277A6" w:rsidP="00381C75">
      <w:pPr>
        <w:ind w:left="0" w:firstLine="567"/>
        <w:rPr>
          <w:rFonts w:asciiTheme="majorBidi" w:eastAsia="Calibri" w:hAnsiTheme="majorBidi" w:cstheme="majorBidi"/>
          <w:color w:val="FF0000"/>
        </w:rPr>
      </w:pPr>
    </w:p>
    <w:p w14:paraId="60F1C694" w14:textId="315A9113" w:rsidR="006277A6" w:rsidRDefault="006277A6" w:rsidP="00381C75">
      <w:pPr>
        <w:ind w:left="0" w:firstLine="567"/>
        <w:rPr>
          <w:rFonts w:asciiTheme="majorBidi" w:eastAsia="Calibri" w:hAnsiTheme="majorBidi" w:cstheme="majorBidi"/>
          <w:color w:val="FF0000"/>
        </w:rPr>
      </w:pPr>
    </w:p>
    <w:p w14:paraId="055979E7" w14:textId="77777777" w:rsidR="006277A6" w:rsidRDefault="006277A6" w:rsidP="00381C75">
      <w:pPr>
        <w:ind w:left="0" w:firstLine="567"/>
        <w:rPr>
          <w:rFonts w:asciiTheme="majorBidi" w:eastAsia="Calibri" w:hAnsiTheme="majorBidi" w:cstheme="majorBidi"/>
          <w:color w:val="FF0000"/>
        </w:rPr>
      </w:pPr>
    </w:p>
    <w:p w14:paraId="075ADFB9" w14:textId="77777777" w:rsidR="006277A6" w:rsidRDefault="006277A6" w:rsidP="00381C75">
      <w:pPr>
        <w:ind w:left="0" w:firstLine="567"/>
        <w:rPr>
          <w:rFonts w:asciiTheme="majorBidi" w:eastAsia="Calibri" w:hAnsiTheme="majorBidi" w:cstheme="majorBidi"/>
          <w:color w:val="FF0000"/>
        </w:rPr>
      </w:pPr>
    </w:p>
    <w:p w14:paraId="38FF658C" w14:textId="77777777" w:rsidR="006277A6" w:rsidRDefault="006277A6" w:rsidP="00381C75">
      <w:pPr>
        <w:ind w:left="0" w:firstLine="567"/>
        <w:rPr>
          <w:rFonts w:asciiTheme="majorBidi" w:eastAsia="Calibri" w:hAnsiTheme="majorBidi" w:cstheme="majorBidi"/>
          <w:color w:val="FF0000"/>
        </w:rPr>
      </w:pPr>
    </w:p>
    <w:p w14:paraId="21F5F8C0" w14:textId="77777777" w:rsidR="006277A6" w:rsidRDefault="006277A6" w:rsidP="00381C75">
      <w:pPr>
        <w:ind w:left="0" w:firstLine="567"/>
        <w:rPr>
          <w:rFonts w:asciiTheme="majorBidi" w:eastAsia="Calibri" w:hAnsiTheme="majorBidi" w:cstheme="majorBidi"/>
          <w:color w:val="FF0000"/>
        </w:rPr>
      </w:pPr>
    </w:p>
    <w:p w14:paraId="6BE6C925" w14:textId="45EE86EA" w:rsidR="006277A6" w:rsidRDefault="006277A6" w:rsidP="00381C75">
      <w:pPr>
        <w:ind w:left="0" w:firstLine="567"/>
        <w:rPr>
          <w:rFonts w:asciiTheme="majorBidi" w:eastAsia="Calibri" w:hAnsiTheme="majorBidi" w:cstheme="majorBidi"/>
          <w:color w:val="FF0000"/>
        </w:rPr>
      </w:pPr>
    </w:p>
    <w:p w14:paraId="404E3C05" w14:textId="77777777" w:rsidR="006277A6" w:rsidRDefault="006277A6" w:rsidP="00381C75">
      <w:pPr>
        <w:ind w:left="0" w:firstLine="567"/>
        <w:rPr>
          <w:rFonts w:asciiTheme="majorBidi" w:eastAsia="Calibri" w:hAnsiTheme="majorBidi" w:cstheme="majorBidi"/>
          <w:color w:val="FF0000"/>
        </w:rPr>
      </w:pPr>
    </w:p>
    <w:p w14:paraId="77AB0E05" w14:textId="77777777" w:rsidR="006277A6" w:rsidRDefault="006277A6" w:rsidP="00381C75">
      <w:pPr>
        <w:ind w:left="0" w:firstLine="567"/>
        <w:rPr>
          <w:rFonts w:asciiTheme="majorBidi" w:eastAsia="Calibri" w:hAnsiTheme="majorBidi" w:cstheme="majorBidi"/>
          <w:color w:val="FF0000"/>
        </w:rPr>
      </w:pPr>
    </w:p>
    <w:p w14:paraId="27D78AAB" w14:textId="77777777" w:rsidR="006277A6" w:rsidRDefault="006277A6" w:rsidP="00381C75">
      <w:pPr>
        <w:ind w:left="0" w:firstLine="567"/>
        <w:rPr>
          <w:rFonts w:asciiTheme="majorBidi" w:eastAsia="Calibri" w:hAnsiTheme="majorBidi" w:cstheme="majorBidi"/>
          <w:color w:val="FF0000"/>
        </w:rPr>
      </w:pPr>
    </w:p>
    <w:p w14:paraId="0C1F8AFA" w14:textId="033101B6" w:rsidR="006277A6" w:rsidRDefault="006277A6" w:rsidP="00381C75">
      <w:pPr>
        <w:ind w:left="0" w:firstLine="567"/>
        <w:rPr>
          <w:rFonts w:asciiTheme="majorBidi" w:eastAsia="Calibri" w:hAnsiTheme="majorBidi" w:cstheme="majorBidi"/>
          <w:color w:val="FF0000"/>
        </w:rPr>
      </w:pPr>
    </w:p>
    <w:p w14:paraId="30A62321" w14:textId="668E3BDD" w:rsidR="006277A6" w:rsidRDefault="006277A6" w:rsidP="00381C75">
      <w:pPr>
        <w:ind w:left="0" w:firstLine="567"/>
        <w:rPr>
          <w:rFonts w:asciiTheme="majorBidi" w:eastAsia="Calibri" w:hAnsiTheme="majorBidi" w:cstheme="majorBidi"/>
          <w:color w:val="FF0000"/>
        </w:rPr>
      </w:pPr>
    </w:p>
    <w:p w14:paraId="0AF9DD1B" w14:textId="77777777" w:rsidR="006277A6" w:rsidRDefault="006277A6" w:rsidP="00381C75">
      <w:pPr>
        <w:ind w:left="0" w:firstLine="567"/>
        <w:rPr>
          <w:rFonts w:asciiTheme="majorBidi" w:eastAsia="Calibri" w:hAnsiTheme="majorBidi" w:cstheme="majorBidi"/>
          <w:color w:val="FF0000"/>
        </w:rPr>
      </w:pPr>
    </w:p>
    <w:p w14:paraId="679F1604" w14:textId="77777777" w:rsidR="006277A6" w:rsidRDefault="006277A6" w:rsidP="00381C75">
      <w:pPr>
        <w:ind w:left="0" w:firstLine="567"/>
        <w:rPr>
          <w:rFonts w:asciiTheme="majorBidi" w:eastAsia="Calibri" w:hAnsiTheme="majorBidi" w:cstheme="majorBidi"/>
          <w:color w:val="FF0000"/>
        </w:rPr>
      </w:pPr>
    </w:p>
    <w:p w14:paraId="28864CA9" w14:textId="77777777" w:rsidR="006277A6" w:rsidRDefault="006277A6">
      <w:pPr>
        <w:rPr>
          <w:rFonts w:asciiTheme="majorBidi" w:eastAsia="Calibri" w:hAnsiTheme="majorBidi" w:cstheme="majorBidi"/>
          <w:color w:val="FF0000"/>
        </w:rPr>
      </w:pPr>
      <w:r>
        <w:rPr>
          <w:rFonts w:asciiTheme="majorBidi" w:eastAsia="Calibri" w:hAnsiTheme="majorBidi" w:cstheme="majorBidi"/>
          <w:color w:val="FF0000"/>
        </w:rPr>
        <w:br w:type="page"/>
      </w:r>
    </w:p>
    <w:p w14:paraId="1255E298" w14:textId="5F00C266" w:rsidR="00F60E3C" w:rsidRPr="00340B7F" w:rsidRDefault="00F60E3C" w:rsidP="00381C75">
      <w:pPr>
        <w:ind w:left="0" w:firstLine="567"/>
        <w:rPr>
          <w:rFonts w:asciiTheme="majorBidi" w:eastAsia="MP TNR Trans" w:hAnsiTheme="majorBidi" w:cstheme="majorBidi"/>
          <w:color w:val="FF0000"/>
        </w:rPr>
      </w:pPr>
      <w:r w:rsidRPr="00340B7F">
        <w:rPr>
          <w:rFonts w:asciiTheme="majorBidi" w:eastAsia="Calibri" w:hAnsiTheme="majorBidi" w:cstheme="majorBidi"/>
          <w:color w:val="FF0000"/>
        </w:rPr>
        <w:lastRenderedPageBreak/>
        <w:t xml:space="preserve">Dipnotlar: </w:t>
      </w:r>
      <w:r w:rsidR="00753139">
        <w:rPr>
          <w:rFonts w:asciiTheme="majorBidi" w:eastAsia="Calibri" w:hAnsiTheme="majorBidi" w:cstheme="majorBidi"/>
          <w:color w:val="FF0000"/>
        </w:rPr>
        <w:t>Times New Roman</w:t>
      </w:r>
      <w:r w:rsidRPr="00340B7F">
        <w:rPr>
          <w:rFonts w:asciiTheme="majorBidi" w:eastAsia="Calibri" w:hAnsiTheme="majorBidi" w:cstheme="majorBidi"/>
          <w:color w:val="FF0000"/>
        </w:rPr>
        <w:t xml:space="preserve">, </w:t>
      </w:r>
      <w:r w:rsidR="00EB0661" w:rsidRPr="00340B7F">
        <w:rPr>
          <w:rFonts w:asciiTheme="majorBidi" w:eastAsia="Calibri" w:hAnsiTheme="majorBidi" w:cstheme="majorBidi"/>
          <w:color w:val="FF0000"/>
        </w:rPr>
        <w:t>9</w:t>
      </w:r>
      <w:r w:rsidRPr="00340B7F">
        <w:rPr>
          <w:rFonts w:asciiTheme="majorBidi" w:eastAsia="Calibri" w:hAnsiTheme="majorBidi" w:cstheme="majorBidi"/>
          <w:color w:val="FF0000"/>
        </w:rPr>
        <w:t xml:space="preserve"> punto, </w:t>
      </w:r>
      <w:r w:rsidR="006277A6">
        <w:rPr>
          <w:rFonts w:asciiTheme="majorBidi" w:eastAsia="Calibri" w:hAnsiTheme="majorBidi" w:cstheme="majorBidi"/>
          <w:color w:val="FF0000"/>
        </w:rPr>
        <w:t>T</w:t>
      </w:r>
      <w:r w:rsidRPr="00340B7F">
        <w:rPr>
          <w:rFonts w:asciiTheme="majorBidi" w:eastAsia="Calibri" w:hAnsiTheme="majorBidi" w:cstheme="majorBidi"/>
          <w:color w:val="FF0000"/>
        </w:rPr>
        <w:t>ek sat</w:t>
      </w:r>
      <w:r w:rsidRPr="00340B7F">
        <w:rPr>
          <w:rFonts w:asciiTheme="majorBidi" w:eastAsia="MP TNR Trans" w:hAnsiTheme="majorBidi" w:cstheme="majorBidi"/>
          <w:color w:val="FF0000"/>
        </w:rPr>
        <w:t>ır aralığı</w:t>
      </w:r>
      <w:r w:rsidR="00381C75">
        <w:rPr>
          <w:rFonts w:asciiTheme="majorBidi" w:eastAsia="MP TNR Trans" w:hAnsiTheme="majorBidi" w:cstheme="majorBidi"/>
          <w:color w:val="FF0000"/>
        </w:rPr>
        <w:t>,</w:t>
      </w:r>
      <w:r w:rsidRPr="00340B7F">
        <w:rPr>
          <w:rFonts w:asciiTheme="majorBidi" w:eastAsia="MP TNR Trans" w:hAnsiTheme="majorBidi" w:cstheme="majorBidi"/>
          <w:color w:val="FF0000"/>
        </w:rPr>
        <w:t xml:space="preserve"> 0,</w:t>
      </w:r>
      <w:r w:rsidR="007F0F92" w:rsidRPr="00340B7F">
        <w:rPr>
          <w:rFonts w:asciiTheme="majorBidi" w:eastAsia="MP TNR Trans" w:hAnsiTheme="majorBidi" w:cstheme="majorBidi"/>
          <w:color w:val="FF0000"/>
        </w:rPr>
        <w:t>5</w:t>
      </w:r>
      <w:r w:rsidRPr="00340B7F">
        <w:rPr>
          <w:rFonts w:asciiTheme="majorBidi" w:eastAsia="MP TNR Trans" w:hAnsiTheme="majorBidi" w:cstheme="majorBidi"/>
          <w:color w:val="FF0000"/>
        </w:rPr>
        <w:t xml:space="preserve"> cm asılı</w:t>
      </w:r>
      <w:r w:rsidR="00381C75">
        <w:rPr>
          <w:rFonts w:asciiTheme="majorBidi" w:eastAsia="MP TNR Trans" w:hAnsiTheme="majorBidi" w:cstheme="majorBidi"/>
          <w:color w:val="FF0000"/>
        </w:rPr>
        <w:t>.</w:t>
      </w:r>
    </w:p>
    <w:p w14:paraId="03E2A70E" w14:textId="3BAFB427" w:rsidR="00F60E3C" w:rsidRDefault="00381C75" w:rsidP="00381C75">
      <w:pPr>
        <w:ind w:left="0" w:firstLine="567"/>
        <w:rPr>
          <w:rFonts w:asciiTheme="majorBidi" w:eastAsia="Calibri" w:hAnsiTheme="majorBidi" w:cstheme="majorBidi"/>
          <w:noProof/>
          <w:lang w:eastAsia="tr-TR"/>
        </w:rPr>
      </w:pPr>
      <w:r w:rsidRPr="00381C75">
        <w:rPr>
          <w:rFonts w:asciiTheme="majorBidi" w:eastAsia="Calibri" w:hAnsiTheme="majorBidi" w:cstheme="majorBidi"/>
          <w:noProof/>
          <w:lang w:eastAsia="tr-TR"/>
        </w:rPr>
        <w:drawing>
          <wp:anchor distT="0" distB="0" distL="114300" distR="114300" simplePos="0" relativeHeight="251659264" behindDoc="1" locked="0" layoutInCell="1" allowOverlap="1" wp14:anchorId="283287CF" wp14:editId="06D20B04">
            <wp:simplePos x="0" y="0"/>
            <wp:positionH relativeFrom="column">
              <wp:posOffset>298450</wp:posOffset>
            </wp:positionH>
            <wp:positionV relativeFrom="paragraph">
              <wp:posOffset>173990</wp:posOffset>
            </wp:positionV>
            <wp:extent cx="4318000" cy="5289550"/>
            <wp:effectExtent l="0" t="0" r="6350" b="6350"/>
            <wp:wrapTight wrapText="bothSides">
              <wp:wrapPolygon edited="0">
                <wp:start x="0" y="0"/>
                <wp:lineTo x="0" y="21548"/>
                <wp:lineTo x="21536" y="21548"/>
                <wp:lineTo x="21536"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18000" cy="5289550"/>
                    </a:xfrm>
                    <a:prstGeom prst="rect">
                      <a:avLst/>
                    </a:prstGeom>
                  </pic:spPr>
                </pic:pic>
              </a:graphicData>
            </a:graphic>
            <wp14:sizeRelV relativeFrom="margin">
              <wp14:pctHeight>0</wp14:pctHeight>
            </wp14:sizeRelV>
          </wp:anchor>
        </w:drawing>
      </w:r>
    </w:p>
    <w:p w14:paraId="05B94BEC" w14:textId="1A2294B5" w:rsidR="00381C75" w:rsidRDefault="00381C75" w:rsidP="00340B7F">
      <w:pPr>
        <w:ind w:firstLine="567"/>
        <w:rPr>
          <w:rFonts w:asciiTheme="majorBidi" w:eastAsia="Calibri" w:hAnsiTheme="majorBidi" w:cstheme="majorBidi"/>
          <w:noProof/>
          <w:lang w:eastAsia="tr-TR"/>
        </w:rPr>
      </w:pPr>
    </w:p>
    <w:p w14:paraId="3A791C45" w14:textId="533E4C45" w:rsidR="00381C75" w:rsidRDefault="00381C75" w:rsidP="00340B7F">
      <w:pPr>
        <w:ind w:firstLine="567"/>
        <w:rPr>
          <w:rFonts w:asciiTheme="majorBidi" w:eastAsia="Calibri" w:hAnsiTheme="majorBidi" w:cstheme="majorBidi"/>
          <w:noProof/>
          <w:lang w:eastAsia="tr-TR"/>
        </w:rPr>
      </w:pPr>
    </w:p>
    <w:p w14:paraId="1800DEAB" w14:textId="746AF34D" w:rsidR="00381C75" w:rsidRDefault="00381C75" w:rsidP="00340B7F">
      <w:pPr>
        <w:ind w:firstLine="567"/>
        <w:rPr>
          <w:rFonts w:asciiTheme="majorBidi" w:eastAsia="Calibri" w:hAnsiTheme="majorBidi" w:cstheme="majorBidi"/>
          <w:noProof/>
          <w:lang w:eastAsia="tr-TR"/>
        </w:rPr>
      </w:pPr>
    </w:p>
    <w:p w14:paraId="4604BF1E" w14:textId="3F24BC56" w:rsidR="00381C75" w:rsidRDefault="00381C75" w:rsidP="00340B7F">
      <w:pPr>
        <w:ind w:firstLine="567"/>
        <w:rPr>
          <w:rFonts w:asciiTheme="majorBidi" w:eastAsia="Calibri" w:hAnsiTheme="majorBidi" w:cstheme="majorBidi"/>
          <w:noProof/>
          <w:lang w:eastAsia="tr-TR"/>
        </w:rPr>
      </w:pPr>
    </w:p>
    <w:p w14:paraId="7F5A124B" w14:textId="3D7CCC65" w:rsidR="00381C75" w:rsidRDefault="00381C75" w:rsidP="00340B7F">
      <w:pPr>
        <w:ind w:firstLine="567"/>
        <w:rPr>
          <w:rFonts w:asciiTheme="majorBidi" w:eastAsia="Calibri" w:hAnsiTheme="majorBidi" w:cstheme="majorBidi"/>
          <w:noProof/>
          <w:lang w:eastAsia="tr-TR"/>
        </w:rPr>
      </w:pPr>
    </w:p>
    <w:p w14:paraId="77BA0FFC" w14:textId="380439D2" w:rsidR="00381C75" w:rsidRDefault="00381C75" w:rsidP="00340B7F">
      <w:pPr>
        <w:ind w:firstLine="567"/>
        <w:rPr>
          <w:rFonts w:asciiTheme="majorBidi" w:eastAsia="Calibri" w:hAnsiTheme="majorBidi" w:cstheme="majorBidi"/>
          <w:noProof/>
          <w:lang w:eastAsia="tr-TR"/>
        </w:rPr>
      </w:pPr>
    </w:p>
    <w:p w14:paraId="152B101F" w14:textId="30163F24" w:rsidR="00381C75" w:rsidRDefault="00381C75" w:rsidP="00340B7F">
      <w:pPr>
        <w:ind w:firstLine="567"/>
        <w:rPr>
          <w:rFonts w:asciiTheme="majorBidi" w:eastAsia="Calibri" w:hAnsiTheme="majorBidi" w:cstheme="majorBidi"/>
          <w:noProof/>
          <w:lang w:eastAsia="tr-TR"/>
        </w:rPr>
      </w:pPr>
    </w:p>
    <w:p w14:paraId="608125A9" w14:textId="558EBF93" w:rsidR="00381C75" w:rsidRDefault="00381C75" w:rsidP="00340B7F">
      <w:pPr>
        <w:ind w:firstLine="567"/>
        <w:rPr>
          <w:rFonts w:asciiTheme="majorBidi" w:eastAsia="Calibri" w:hAnsiTheme="majorBidi" w:cstheme="majorBidi"/>
          <w:noProof/>
          <w:lang w:eastAsia="tr-TR"/>
        </w:rPr>
      </w:pPr>
    </w:p>
    <w:p w14:paraId="60585BEB" w14:textId="38CB2754" w:rsidR="00381C75" w:rsidRDefault="00381C75" w:rsidP="00340B7F">
      <w:pPr>
        <w:ind w:firstLine="567"/>
        <w:rPr>
          <w:rFonts w:asciiTheme="majorBidi" w:eastAsia="Calibri" w:hAnsiTheme="majorBidi" w:cstheme="majorBidi"/>
          <w:noProof/>
          <w:lang w:eastAsia="tr-TR"/>
        </w:rPr>
      </w:pPr>
    </w:p>
    <w:p w14:paraId="64B09D00" w14:textId="668400E2" w:rsidR="00381C75" w:rsidRDefault="00381C75" w:rsidP="00340B7F">
      <w:pPr>
        <w:ind w:firstLine="567"/>
        <w:rPr>
          <w:rFonts w:asciiTheme="majorBidi" w:eastAsia="Calibri" w:hAnsiTheme="majorBidi" w:cstheme="majorBidi"/>
          <w:noProof/>
          <w:lang w:eastAsia="tr-TR"/>
        </w:rPr>
      </w:pPr>
    </w:p>
    <w:p w14:paraId="7122CFEA" w14:textId="5F8F40D6" w:rsidR="00381C75" w:rsidRDefault="00381C75" w:rsidP="00340B7F">
      <w:pPr>
        <w:ind w:firstLine="567"/>
        <w:rPr>
          <w:rFonts w:asciiTheme="majorBidi" w:eastAsia="Calibri" w:hAnsiTheme="majorBidi" w:cstheme="majorBidi"/>
          <w:noProof/>
          <w:lang w:eastAsia="tr-TR"/>
        </w:rPr>
      </w:pPr>
    </w:p>
    <w:p w14:paraId="15B74343" w14:textId="329C1BEF" w:rsidR="00381C75" w:rsidRDefault="00381C75" w:rsidP="00340B7F">
      <w:pPr>
        <w:ind w:firstLine="567"/>
        <w:rPr>
          <w:rFonts w:asciiTheme="majorBidi" w:eastAsia="Calibri" w:hAnsiTheme="majorBidi" w:cstheme="majorBidi"/>
          <w:noProof/>
          <w:lang w:eastAsia="tr-TR"/>
        </w:rPr>
      </w:pPr>
    </w:p>
    <w:p w14:paraId="29E87B50" w14:textId="77777777" w:rsidR="00381C75" w:rsidRPr="00340B7F" w:rsidRDefault="00381C75" w:rsidP="00340B7F">
      <w:pPr>
        <w:ind w:firstLine="567"/>
        <w:rPr>
          <w:rFonts w:asciiTheme="majorBidi" w:eastAsia="Calibri" w:hAnsiTheme="majorBidi" w:cstheme="majorBidi"/>
        </w:rPr>
      </w:pPr>
    </w:p>
    <w:p w14:paraId="484B51F1" w14:textId="77777777" w:rsidR="00381C75" w:rsidRDefault="00381C75" w:rsidP="00340B7F">
      <w:pPr>
        <w:ind w:firstLine="567"/>
        <w:rPr>
          <w:rFonts w:asciiTheme="majorBidi" w:eastAsia="MP TNR Trans" w:hAnsiTheme="majorBidi" w:cstheme="majorBidi"/>
          <w:color w:val="FF0000"/>
        </w:rPr>
      </w:pPr>
    </w:p>
    <w:p w14:paraId="0ECC9300" w14:textId="77777777" w:rsidR="00381C75" w:rsidRDefault="00381C75" w:rsidP="00340B7F">
      <w:pPr>
        <w:ind w:firstLine="567"/>
        <w:rPr>
          <w:rFonts w:asciiTheme="majorBidi" w:eastAsia="MP TNR Trans" w:hAnsiTheme="majorBidi" w:cstheme="majorBidi"/>
          <w:color w:val="FF0000"/>
        </w:rPr>
      </w:pPr>
    </w:p>
    <w:p w14:paraId="287CA913" w14:textId="77777777" w:rsidR="00381C75" w:rsidRDefault="00381C75" w:rsidP="00340B7F">
      <w:pPr>
        <w:ind w:firstLine="567"/>
        <w:rPr>
          <w:rFonts w:asciiTheme="majorBidi" w:eastAsia="MP TNR Trans" w:hAnsiTheme="majorBidi" w:cstheme="majorBidi"/>
          <w:color w:val="FF0000"/>
        </w:rPr>
      </w:pPr>
    </w:p>
    <w:p w14:paraId="2DD7A6BB" w14:textId="77777777" w:rsidR="00381C75" w:rsidRDefault="00381C75" w:rsidP="00340B7F">
      <w:pPr>
        <w:ind w:firstLine="567"/>
        <w:rPr>
          <w:rFonts w:asciiTheme="majorBidi" w:eastAsia="MP TNR Trans" w:hAnsiTheme="majorBidi" w:cstheme="majorBidi"/>
          <w:color w:val="FF0000"/>
        </w:rPr>
      </w:pPr>
    </w:p>
    <w:p w14:paraId="171CA0B1" w14:textId="77777777" w:rsidR="00381C75" w:rsidRDefault="00381C75" w:rsidP="00340B7F">
      <w:pPr>
        <w:ind w:firstLine="567"/>
        <w:rPr>
          <w:rFonts w:asciiTheme="majorBidi" w:eastAsia="MP TNR Trans" w:hAnsiTheme="majorBidi" w:cstheme="majorBidi"/>
          <w:color w:val="FF0000"/>
        </w:rPr>
      </w:pPr>
    </w:p>
    <w:p w14:paraId="292F82A7" w14:textId="452427EE" w:rsidR="00F60E3C" w:rsidRPr="00340B7F" w:rsidRDefault="00F60E3C" w:rsidP="00340B7F">
      <w:pPr>
        <w:ind w:firstLine="567"/>
        <w:rPr>
          <w:rStyle w:val="Kpr"/>
          <w:rFonts w:asciiTheme="majorBidi" w:eastAsia="MP TNR Trans" w:hAnsiTheme="majorBidi" w:cstheme="majorBidi"/>
          <w:color w:val="0070C0"/>
        </w:rPr>
      </w:pPr>
      <w:r w:rsidRPr="00340B7F">
        <w:rPr>
          <w:rFonts w:asciiTheme="majorBidi" w:eastAsia="MP TNR Trans" w:hAnsiTheme="majorBidi" w:cstheme="majorBidi"/>
          <w:color w:val="FF0000"/>
        </w:rPr>
        <w:t xml:space="preserve">Dipnot ve kaynakça yazımında </w:t>
      </w:r>
      <w:proofErr w:type="spellStart"/>
      <w:r w:rsidRPr="00340B7F">
        <w:rPr>
          <w:rFonts w:asciiTheme="majorBidi" w:eastAsia="MP TNR Trans" w:hAnsiTheme="majorBidi" w:cstheme="majorBidi"/>
          <w:color w:val="FF0000"/>
        </w:rPr>
        <w:t>İsnad</w:t>
      </w:r>
      <w:proofErr w:type="spellEnd"/>
      <w:r w:rsidRPr="00340B7F">
        <w:rPr>
          <w:rFonts w:asciiTheme="majorBidi" w:eastAsia="MP TNR Trans" w:hAnsiTheme="majorBidi" w:cstheme="majorBidi"/>
          <w:color w:val="FF0000"/>
        </w:rPr>
        <w:t xml:space="preserve"> Atıf Sistemi kullanılmalıdır: </w:t>
      </w:r>
      <w:hyperlink r:id="rId9" w:history="1">
        <w:r w:rsidR="00D056C0" w:rsidRPr="00340B7F">
          <w:rPr>
            <w:rStyle w:val="Kpr"/>
            <w:rFonts w:asciiTheme="majorBidi" w:hAnsiTheme="majorBidi" w:cstheme="majorBidi"/>
          </w:rPr>
          <w:t>https://www.isnadsistemi.org/section/isnad2/</w:t>
        </w:r>
      </w:hyperlink>
    </w:p>
    <w:p w14:paraId="7C83F4C0" w14:textId="77777777" w:rsidR="00EB0661" w:rsidRPr="00340B7F" w:rsidRDefault="00EB0661" w:rsidP="00340B7F">
      <w:pPr>
        <w:ind w:firstLine="567"/>
        <w:rPr>
          <w:rStyle w:val="Kpr"/>
          <w:rFonts w:asciiTheme="majorBidi" w:eastAsia="MP TNR Trans" w:hAnsiTheme="majorBidi" w:cstheme="majorBidi"/>
          <w:color w:val="FF0000"/>
        </w:rPr>
      </w:pPr>
    </w:p>
    <w:p w14:paraId="6D516F6B" w14:textId="6C5BA454" w:rsidR="007F0F92" w:rsidRPr="00340B7F" w:rsidRDefault="007F0F92" w:rsidP="00340B7F">
      <w:pPr>
        <w:ind w:firstLine="567"/>
        <w:rPr>
          <w:rStyle w:val="Kpr"/>
          <w:rFonts w:asciiTheme="majorBidi" w:eastAsia="MP TNR Trans" w:hAnsiTheme="majorBidi" w:cstheme="majorBidi"/>
          <w:color w:val="FF0000"/>
        </w:rPr>
      </w:pPr>
      <w:r w:rsidRPr="00340B7F">
        <w:rPr>
          <w:rStyle w:val="Kpr"/>
          <w:rFonts w:asciiTheme="majorBidi" w:eastAsia="MP TNR Trans" w:hAnsiTheme="majorBidi" w:cstheme="majorBidi"/>
          <w:color w:val="FF0000"/>
        </w:rPr>
        <w:br w:type="page"/>
      </w:r>
    </w:p>
    <w:p w14:paraId="091A138D" w14:textId="77777777" w:rsidR="00F60E3C" w:rsidRPr="00340B7F" w:rsidRDefault="00F60E3C" w:rsidP="00340B7F">
      <w:pPr>
        <w:spacing w:after="60"/>
        <w:ind w:firstLine="0"/>
        <w:jc w:val="center"/>
        <w:rPr>
          <w:rFonts w:asciiTheme="majorBidi" w:eastAsia="MP TNR Trans" w:hAnsiTheme="majorBidi" w:cstheme="majorBidi"/>
          <w:b/>
          <w:bCs/>
          <w:color w:val="FF0000"/>
        </w:rPr>
      </w:pPr>
      <w:proofErr w:type="spellStart"/>
      <w:r w:rsidRPr="00340B7F">
        <w:rPr>
          <w:rFonts w:asciiTheme="majorBidi" w:eastAsia="Calibri" w:hAnsiTheme="majorBidi" w:cstheme="majorBidi"/>
          <w:b/>
          <w:bCs/>
        </w:rPr>
        <w:lastRenderedPageBreak/>
        <w:t>Xxxxxx</w:t>
      </w:r>
      <w:proofErr w:type="spellEnd"/>
      <w:r w:rsidRPr="00340B7F">
        <w:rPr>
          <w:rFonts w:asciiTheme="majorBidi" w:eastAsia="Calibri" w:hAnsiTheme="majorBidi" w:cstheme="majorBidi"/>
          <w:b/>
          <w:bCs/>
        </w:rPr>
        <w:t xml:space="preserve"> </w:t>
      </w:r>
      <w:proofErr w:type="spellStart"/>
      <w:r w:rsidRPr="00340B7F">
        <w:rPr>
          <w:rFonts w:asciiTheme="majorBidi" w:eastAsia="Calibri" w:hAnsiTheme="majorBidi" w:cstheme="majorBidi"/>
          <w:b/>
          <w:bCs/>
        </w:rPr>
        <w:t>Xxxxxxxx</w:t>
      </w:r>
      <w:proofErr w:type="spellEnd"/>
      <w:r w:rsidRPr="00340B7F">
        <w:rPr>
          <w:rFonts w:asciiTheme="majorBidi" w:eastAsia="Calibri" w:hAnsiTheme="majorBidi" w:cstheme="majorBidi"/>
          <w:b/>
          <w:bCs/>
        </w:rPr>
        <w:t xml:space="preserve"> </w:t>
      </w:r>
      <w:proofErr w:type="spellStart"/>
      <w:r w:rsidRPr="00340B7F">
        <w:rPr>
          <w:rFonts w:asciiTheme="majorBidi" w:eastAsia="Calibri" w:hAnsiTheme="majorBidi" w:cstheme="majorBidi"/>
          <w:b/>
          <w:bCs/>
        </w:rPr>
        <w:t>Xxxxxxxx</w:t>
      </w:r>
      <w:proofErr w:type="spellEnd"/>
      <w:r w:rsidRPr="00340B7F">
        <w:rPr>
          <w:rFonts w:asciiTheme="majorBidi" w:eastAsia="Calibri" w:hAnsiTheme="majorBidi" w:cstheme="majorBidi"/>
          <w:b/>
          <w:bCs/>
        </w:rPr>
        <w:t xml:space="preserve"> </w:t>
      </w:r>
      <w:r w:rsidRPr="00340B7F">
        <w:rPr>
          <w:rFonts w:asciiTheme="majorBidi" w:eastAsia="Calibri" w:hAnsiTheme="majorBidi" w:cstheme="majorBidi"/>
          <w:b/>
          <w:bCs/>
          <w:color w:val="FF0000"/>
        </w:rPr>
        <w:t>(T</w:t>
      </w:r>
      <w:r w:rsidR="00D056C0" w:rsidRPr="00340B7F">
        <w:rPr>
          <w:rFonts w:asciiTheme="majorBidi" w:eastAsia="MP TNR Trans" w:hAnsiTheme="majorBidi" w:cstheme="majorBidi"/>
          <w:b/>
          <w:bCs/>
          <w:color w:val="FF0000"/>
        </w:rPr>
        <w:t>ürkçe Başlık)</w:t>
      </w:r>
    </w:p>
    <w:p w14:paraId="34ADB9F9" w14:textId="77777777" w:rsidR="00340B7F" w:rsidRDefault="00340B7F" w:rsidP="00340B7F">
      <w:pPr>
        <w:ind w:firstLine="0"/>
        <w:jc w:val="center"/>
        <w:rPr>
          <w:rFonts w:asciiTheme="majorBidi" w:eastAsia="Calibri" w:hAnsiTheme="majorBidi" w:cstheme="majorBidi"/>
          <w:b/>
          <w:bCs/>
          <w:rtl/>
        </w:rPr>
      </w:pPr>
    </w:p>
    <w:p w14:paraId="07C442D4" w14:textId="6B0CCEFF" w:rsidR="00340B7F" w:rsidRPr="002A7B19" w:rsidRDefault="00340B7F" w:rsidP="00340B7F">
      <w:pPr>
        <w:ind w:left="0" w:firstLine="0"/>
        <w:jc w:val="center"/>
        <w:rPr>
          <w:rFonts w:asciiTheme="majorBidi" w:hAnsiTheme="majorBidi" w:cstheme="majorBidi"/>
          <w:b/>
          <w:bCs/>
          <w:rtl/>
        </w:rPr>
      </w:pPr>
      <w:r>
        <w:rPr>
          <w:rFonts w:asciiTheme="majorBidi" w:eastAsia="Calibri" w:hAnsiTheme="majorBidi" w:cstheme="majorBidi"/>
          <w:b/>
          <w:bCs/>
        </w:rPr>
        <w:t xml:space="preserve">Prof. Dr. Erkan YAR </w:t>
      </w:r>
      <w:r w:rsidRPr="00340B7F">
        <w:rPr>
          <w:rFonts w:asciiTheme="majorBidi" w:eastAsia="Calibri" w:hAnsiTheme="majorBidi" w:cstheme="majorBidi"/>
          <w:b/>
          <w:bCs/>
          <w:color w:val="FF0000"/>
        </w:rPr>
        <w:t>(Unvan Ad SOYAD)</w:t>
      </w:r>
    </w:p>
    <w:p w14:paraId="54967834" w14:textId="1DE667D7" w:rsidR="00340B7F" w:rsidRPr="00340B7F" w:rsidRDefault="00340B7F" w:rsidP="00340B7F">
      <w:pPr>
        <w:widowControl w:val="0"/>
        <w:adjustRightInd w:val="0"/>
        <w:ind w:firstLine="0"/>
        <w:jc w:val="center"/>
        <w:rPr>
          <w:rFonts w:asciiTheme="majorBidi" w:hAnsiTheme="majorBidi" w:cstheme="majorBidi"/>
        </w:rPr>
      </w:pPr>
      <w:r>
        <w:rPr>
          <w:rFonts w:asciiTheme="majorBidi" w:hAnsiTheme="majorBidi" w:cstheme="majorBidi"/>
        </w:rPr>
        <w:t>Fırat Üniversitesi</w:t>
      </w:r>
      <w:r w:rsidR="00E37D22">
        <w:rPr>
          <w:rFonts w:asciiTheme="majorBidi" w:hAnsiTheme="majorBidi" w:cstheme="majorBidi"/>
        </w:rPr>
        <w:t>,</w:t>
      </w:r>
      <w:r>
        <w:rPr>
          <w:rFonts w:asciiTheme="majorBidi" w:hAnsiTheme="majorBidi" w:cstheme="majorBidi"/>
        </w:rPr>
        <w:t xml:space="preserve"> İlahiyat Fakültesi, </w:t>
      </w:r>
      <w:proofErr w:type="gramStart"/>
      <w:r>
        <w:rPr>
          <w:rFonts w:asciiTheme="majorBidi" w:hAnsiTheme="majorBidi" w:cstheme="majorBidi"/>
        </w:rPr>
        <w:t>Elazığ</w:t>
      </w:r>
      <w:proofErr w:type="gramEnd"/>
      <w:r>
        <w:rPr>
          <w:rFonts w:asciiTheme="majorBidi" w:hAnsiTheme="majorBidi" w:cstheme="majorBidi"/>
        </w:rPr>
        <w:t>/Türkiye</w:t>
      </w:r>
    </w:p>
    <w:p w14:paraId="1DD36B09" w14:textId="40320FA1" w:rsidR="00340B7F" w:rsidRDefault="00340B7F" w:rsidP="00340B7F">
      <w:pPr>
        <w:widowControl w:val="0"/>
        <w:adjustRightInd w:val="0"/>
        <w:ind w:left="0" w:firstLine="0"/>
        <w:jc w:val="center"/>
        <w:rPr>
          <w:rFonts w:asciiTheme="majorBidi" w:eastAsia="Calibri" w:hAnsiTheme="majorBidi" w:cstheme="majorBidi"/>
          <w:bdr w:val="none" w:sz="0" w:space="0" w:color="auto" w:frame="1"/>
          <w:shd w:val="clear" w:color="auto" w:fill="FFFFFF"/>
        </w:rPr>
      </w:pPr>
      <w:r>
        <w:rPr>
          <w:rFonts w:asciiTheme="majorBidi" w:eastAsia="Calibri" w:hAnsiTheme="majorBidi" w:cstheme="majorBidi"/>
        </w:rPr>
        <w:t xml:space="preserve">eyar@firat.edu.tr, </w:t>
      </w:r>
      <w:r w:rsidRPr="002A7B19">
        <w:rPr>
          <w:rFonts w:asciiTheme="majorBidi" w:eastAsia="Calibri" w:hAnsiTheme="majorBidi" w:cstheme="majorBidi"/>
          <w:bdr w:val="none" w:sz="0" w:space="0" w:color="auto" w:frame="1"/>
          <w:shd w:val="clear" w:color="auto" w:fill="FFFFFF"/>
        </w:rPr>
        <w:t>ORCID ID:</w:t>
      </w:r>
      <w:r>
        <w:rPr>
          <w:rFonts w:asciiTheme="majorBidi" w:eastAsia="Calibri" w:hAnsiTheme="majorBidi" w:cstheme="majorBidi"/>
          <w:bdr w:val="none" w:sz="0" w:space="0" w:color="auto" w:frame="1"/>
          <w:shd w:val="clear" w:color="auto" w:fill="FFFFFF"/>
        </w:rPr>
        <w:t xml:space="preserve"> 0000-0002-9231-7480</w:t>
      </w:r>
    </w:p>
    <w:p w14:paraId="5B8E6649" w14:textId="00F6DAFC" w:rsidR="006277A6" w:rsidRDefault="006277A6" w:rsidP="00340B7F">
      <w:pPr>
        <w:widowControl w:val="0"/>
        <w:adjustRightInd w:val="0"/>
        <w:ind w:left="0" w:firstLine="0"/>
        <w:jc w:val="center"/>
        <w:rPr>
          <w:rFonts w:asciiTheme="majorBidi" w:eastAsia="Calibri" w:hAnsiTheme="majorBidi" w:cstheme="majorBidi"/>
          <w:bdr w:val="none" w:sz="0" w:space="0" w:color="auto" w:frame="1"/>
          <w:shd w:val="clear" w:color="auto" w:fill="FFFFFF"/>
        </w:rPr>
      </w:pPr>
    </w:p>
    <w:p w14:paraId="31475656" w14:textId="77777777" w:rsidR="00D056C0" w:rsidRPr="00340B7F" w:rsidRDefault="00D056C0" w:rsidP="00340B7F">
      <w:pPr>
        <w:ind w:firstLine="567"/>
        <w:rPr>
          <w:rFonts w:asciiTheme="majorBidi" w:hAnsiTheme="majorBidi" w:cstheme="majorBidi"/>
        </w:rPr>
      </w:pPr>
    </w:p>
    <w:p w14:paraId="06B2F7EE" w14:textId="77777777" w:rsidR="00F60E3C" w:rsidRPr="00340B7F" w:rsidRDefault="00F60E3C" w:rsidP="000847FC">
      <w:pPr>
        <w:pStyle w:val="Balk1"/>
        <w:spacing w:before="6"/>
        <w:ind w:left="0"/>
        <w:rPr>
          <w:rFonts w:asciiTheme="majorBidi" w:hAnsiTheme="majorBidi" w:cstheme="majorBidi"/>
          <w:szCs w:val="22"/>
        </w:rPr>
      </w:pPr>
      <w:r w:rsidRPr="00340B7F">
        <w:rPr>
          <w:rFonts w:asciiTheme="majorBidi" w:hAnsiTheme="majorBidi" w:cstheme="majorBidi"/>
          <w:szCs w:val="22"/>
        </w:rPr>
        <w:t xml:space="preserve">Giriş </w:t>
      </w:r>
    </w:p>
    <w:p w14:paraId="1ADE0C34" w14:textId="0648BC1E" w:rsidR="00F60E3C" w:rsidRDefault="00F60E3C" w:rsidP="000847FC">
      <w:pPr>
        <w:pStyle w:val="Paragraf"/>
        <w:spacing w:before="6" w:after="0" w:line="280" w:lineRule="exact"/>
        <w:ind w:left="0"/>
        <w:rPr>
          <w:rFonts w:asciiTheme="majorBidi" w:hAnsiTheme="majorBidi" w:cstheme="majorBidi"/>
          <w:szCs w:val="22"/>
        </w:rPr>
      </w:pP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Style w:val="DipnotBavurusu"/>
          <w:rFonts w:asciiTheme="majorBidi" w:hAnsiTheme="majorBidi" w:cstheme="majorBidi"/>
          <w:szCs w:val="22"/>
        </w:rPr>
        <w:footnoteReference w:id="1"/>
      </w:r>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Style w:val="DipnotBavurusu"/>
          <w:rFonts w:asciiTheme="majorBidi" w:hAnsiTheme="majorBidi" w:cstheme="majorBidi"/>
          <w:szCs w:val="22"/>
        </w:rPr>
        <w:footnoteReference w:id="2"/>
      </w:r>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Style w:val="DipnotBavurusu"/>
          <w:rFonts w:asciiTheme="majorBidi" w:hAnsiTheme="majorBidi" w:cstheme="majorBidi"/>
          <w:szCs w:val="22"/>
        </w:rPr>
        <w:footnoteReference w:id="3"/>
      </w:r>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Style w:val="DipnotBavurusu"/>
          <w:rFonts w:asciiTheme="majorBidi" w:hAnsiTheme="majorBidi" w:cstheme="majorBidi"/>
          <w:szCs w:val="22"/>
        </w:rPr>
        <w:footnoteReference w:id="4"/>
      </w:r>
    </w:p>
    <w:p w14:paraId="2F656EF1" w14:textId="77777777" w:rsidR="00340B7F" w:rsidRPr="00340B7F" w:rsidRDefault="00340B7F" w:rsidP="000847FC">
      <w:pPr>
        <w:pStyle w:val="Paragraf"/>
        <w:spacing w:before="6" w:after="0" w:line="280" w:lineRule="exact"/>
        <w:rPr>
          <w:rFonts w:asciiTheme="majorBidi" w:hAnsiTheme="majorBidi" w:cstheme="majorBidi"/>
          <w:szCs w:val="22"/>
        </w:rPr>
      </w:pPr>
    </w:p>
    <w:p w14:paraId="5386D6D8" w14:textId="77777777" w:rsidR="00F60E3C" w:rsidRPr="00340B7F" w:rsidRDefault="00F60E3C" w:rsidP="000847FC">
      <w:pPr>
        <w:pStyle w:val="Balk1"/>
        <w:spacing w:before="6"/>
        <w:ind w:left="0"/>
        <w:rPr>
          <w:rFonts w:asciiTheme="majorBidi" w:hAnsiTheme="majorBidi" w:cstheme="majorBidi"/>
          <w:szCs w:val="22"/>
        </w:rPr>
      </w:pPr>
      <w:r w:rsidRPr="00340B7F">
        <w:rPr>
          <w:rFonts w:asciiTheme="majorBidi" w:hAnsiTheme="majorBidi" w:cstheme="majorBidi"/>
          <w:szCs w:val="22"/>
        </w:rPr>
        <w:t xml:space="preserve">1. </w:t>
      </w:r>
      <w:proofErr w:type="spellStart"/>
      <w:r w:rsidRPr="00340B7F">
        <w:rPr>
          <w:rFonts w:asciiTheme="majorBidi" w:hAnsiTheme="majorBidi" w:cstheme="majorBidi"/>
          <w:szCs w:val="22"/>
        </w:rPr>
        <w:t>İrsâl</w:t>
      </w:r>
      <w:proofErr w:type="spellEnd"/>
      <w:r w:rsidRPr="00340B7F">
        <w:rPr>
          <w:rFonts w:asciiTheme="majorBidi" w:hAnsiTheme="majorBidi" w:cstheme="majorBidi"/>
          <w:szCs w:val="22"/>
        </w:rPr>
        <w:t xml:space="preserve"> ve </w:t>
      </w:r>
      <w:proofErr w:type="spellStart"/>
      <w:r w:rsidRPr="00340B7F">
        <w:rPr>
          <w:rFonts w:asciiTheme="majorBidi" w:hAnsiTheme="majorBidi" w:cstheme="majorBidi"/>
          <w:szCs w:val="22"/>
        </w:rPr>
        <w:t>Tedlîs</w:t>
      </w:r>
      <w:proofErr w:type="spellEnd"/>
      <w:r w:rsidRPr="00340B7F">
        <w:rPr>
          <w:rFonts w:asciiTheme="majorBidi" w:hAnsiTheme="majorBidi" w:cstheme="majorBidi"/>
          <w:szCs w:val="22"/>
        </w:rPr>
        <w:t xml:space="preserve"> Kavramlarının Tanımı</w:t>
      </w:r>
    </w:p>
    <w:p w14:paraId="76ECFFE5" w14:textId="063CC4BA" w:rsidR="00F60E3C" w:rsidRDefault="00F60E3C" w:rsidP="000847FC">
      <w:pPr>
        <w:pStyle w:val="Paragraf"/>
        <w:spacing w:before="6" w:after="0" w:line="280" w:lineRule="exact"/>
        <w:ind w:left="0"/>
        <w:rPr>
          <w:rFonts w:asciiTheme="majorBidi" w:hAnsiTheme="majorBidi" w:cstheme="majorBidi"/>
          <w:szCs w:val="22"/>
        </w:rPr>
      </w:pP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lastRenderedPageBreak/>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proofErr w:type="gramStart"/>
      <w:r w:rsidRPr="00340B7F">
        <w:rPr>
          <w:rFonts w:asciiTheme="majorBidi" w:hAnsiTheme="majorBidi" w:cstheme="majorBidi"/>
          <w:szCs w:val="22"/>
        </w:rPr>
        <w:t>xxxxxx</w:t>
      </w:r>
      <w:proofErr w:type="spellEnd"/>
      <w:proofErr w:type="gram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w:t>
      </w:r>
    </w:p>
    <w:p w14:paraId="6453D162" w14:textId="77777777" w:rsidR="000D48B3" w:rsidRPr="00340B7F" w:rsidRDefault="000D48B3" w:rsidP="000847FC">
      <w:pPr>
        <w:pStyle w:val="Paragraf"/>
        <w:spacing w:before="6" w:after="0" w:line="280" w:lineRule="exact"/>
        <w:ind w:left="0"/>
        <w:rPr>
          <w:rFonts w:asciiTheme="majorBidi" w:hAnsiTheme="majorBidi" w:cstheme="majorBidi"/>
          <w:szCs w:val="22"/>
        </w:rPr>
      </w:pPr>
    </w:p>
    <w:p w14:paraId="7D21F5D0" w14:textId="77777777" w:rsidR="00F60E3C" w:rsidRPr="00340B7F" w:rsidRDefault="00F60E3C" w:rsidP="000847FC">
      <w:pPr>
        <w:pStyle w:val="Balk1"/>
        <w:spacing w:before="6"/>
        <w:ind w:left="0"/>
        <w:rPr>
          <w:rFonts w:asciiTheme="majorBidi" w:hAnsiTheme="majorBidi" w:cstheme="majorBidi"/>
          <w:szCs w:val="22"/>
        </w:rPr>
      </w:pPr>
      <w:r w:rsidRPr="00340B7F">
        <w:rPr>
          <w:rFonts w:asciiTheme="majorBidi" w:hAnsiTheme="majorBidi" w:cstheme="majorBidi"/>
          <w:szCs w:val="22"/>
        </w:rPr>
        <w:t xml:space="preserve">2.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p>
    <w:p w14:paraId="1AE0360F" w14:textId="7E94972E" w:rsidR="00F60E3C" w:rsidRDefault="00F60E3C" w:rsidP="000847FC">
      <w:pPr>
        <w:pStyle w:val="Paragraf"/>
        <w:spacing w:before="6" w:after="0" w:line="280" w:lineRule="exact"/>
        <w:ind w:left="0"/>
        <w:rPr>
          <w:rFonts w:asciiTheme="majorBidi" w:hAnsiTheme="majorBidi" w:cstheme="majorBidi"/>
          <w:szCs w:val="22"/>
        </w:rPr>
      </w:pP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w:t>
      </w:r>
    </w:p>
    <w:p w14:paraId="2578C636" w14:textId="77777777" w:rsidR="000D48B3" w:rsidRPr="00340B7F" w:rsidRDefault="000D48B3" w:rsidP="000847FC">
      <w:pPr>
        <w:pStyle w:val="Paragraf"/>
        <w:spacing w:before="6" w:after="0" w:line="280" w:lineRule="exact"/>
        <w:ind w:left="0"/>
        <w:rPr>
          <w:rFonts w:asciiTheme="majorBidi" w:hAnsiTheme="majorBidi" w:cstheme="majorBidi"/>
          <w:szCs w:val="22"/>
        </w:rPr>
      </w:pPr>
    </w:p>
    <w:p w14:paraId="26869CEA" w14:textId="77777777" w:rsidR="00F60E3C" w:rsidRPr="00340B7F" w:rsidRDefault="00F60E3C" w:rsidP="000847FC">
      <w:pPr>
        <w:pStyle w:val="Balk1"/>
        <w:spacing w:before="6"/>
        <w:ind w:left="0"/>
        <w:rPr>
          <w:rFonts w:asciiTheme="majorBidi" w:hAnsiTheme="majorBidi" w:cstheme="majorBidi"/>
          <w:szCs w:val="22"/>
        </w:rPr>
      </w:pPr>
      <w:r w:rsidRPr="00340B7F">
        <w:rPr>
          <w:rFonts w:asciiTheme="majorBidi" w:hAnsiTheme="majorBidi" w:cstheme="majorBidi"/>
          <w:szCs w:val="22"/>
        </w:rPr>
        <w:t xml:space="preserve">2.1.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p>
    <w:p w14:paraId="153E9115" w14:textId="58069C49" w:rsidR="00F60E3C" w:rsidRDefault="00F60E3C" w:rsidP="000847FC">
      <w:pPr>
        <w:pStyle w:val="Paragraf"/>
        <w:spacing w:before="6" w:after="0" w:line="280" w:lineRule="exact"/>
        <w:ind w:left="0"/>
        <w:rPr>
          <w:rFonts w:asciiTheme="majorBidi" w:hAnsiTheme="majorBidi" w:cstheme="majorBidi"/>
          <w:szCs w:val="22"/>
        </w:rPr>
      </w:pP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w:t>
      </w:r>
    </w:p>
    <w:p w14:paraId="10A68619" w14:textId="77777777" w:rsidR="000D48B3" w:rsidRPr="00340B7F" w:rsidRDefault="000D48B3" w:rsidP="000847FC">
      <w:pPr>
        <w:pStyle w:val="Paragraf"/>
        <w:spacing w:before="6" w:after="0" w:line="280" w:lineRule="exact"/>
        <w:ind w:left="0"/>
        <w:rPr>
          <w:rFonts w:asciiTheme="majorBidi" w:hAnsiTheme="majorBidi" w:cstheme="majorBidi"/>
          <w:szCs w:val="22"/>
        </w:rPr>
      </w:pPr>
    </w:p>
    <w:p w14:paraId="1C507E77" w14:textId="2558BAE5" w:rsidR="00F60E3C" w:rsidRPr="00340B7F" w:rsidRDefault="00F60E3C" w:rsidP="000847FC">
      <w:pPr>
        <w:pStyle w:val="Balk1"/>
        <w:spacing w:before="6"/>
        <w:ind w:left="0"/>
        <w:rPr>
          <w:rFonts w:asciiTheme="majorBidi" w:hAnsiTheme="majorBidi" w:cstheme="majorBidi"/>
          <w:szCs w:val="22"/>
        </w:rPr>
      </w:pPr>
      <w:r w:rsidRPr="00340B7F">
        <w:rPr>
          <w:rFonts w:asciiTheme="majorBidi" w:hAnsiTheme="majorBidi" w:cstheme="majorBidi"/>
          <w:szCs w:val="22"/>
        </w:rPr>
        <w:t>Sonuç</w:t>
      </w:r>
    </w:p>
    <w:p w14:paraId="571058AC" w14:textId="77777777" w:rsidR="00F60E3C" w:rsidRPr="00340B7F" w:rsidRDefault="00F60E3C" w:rsidP="000847FC">
      <w:pPr>
        <w:pStyle w:val="Paragraf"/>
        <w:spacing w:before="6" w:after="0" w:line="280" w:lineRule="exact"/>
        <w:ind w:left="0"/>
        <w:rPr>
          <w:rFonts w:asciiTheme="majorBidi" w:hAnsiTheme="majorBidi" w:cstheme="majorBidi"/>
          <w:szCs w:val="22"/>
        </w:rPr>
      </w:pP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xx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w:t>
      </w:r>
      <w:proofErr w:type="spellEnd"/>
      <w:r w:rsidRPr="00340B7F">
        <w:rPr>
          <w:rFonts w:asciiTheme="majorBidi" w:hAnsiTheme="majorBidi" w:cstheme="majorBidi"/>
          <w:szCs w:val="22"/>
        </w:rPr>
        <w:t xml:space="preserve"> </w:t>
      </w:r>
      <w:proofErr w:type="spellStart"/>
      <w:r w:rsidRPr="00340B7F">
        <w:rPr>
          <w:rFonts w:asciiTheme="majorBidi" w:hAnsiTheme="majorBidi" w:cstheme="majorBidi"/>
          <w:szCs w:val="22"/>
        </w:rPr>
        <w:t>xxxxxxxx</w:t>
      </w:r>
      <w:proofErr w:type="spellEnd"/>
      <w:r w:rsidRPr="00340B7F">
        <w:rPr>
          <w:rFonts w:asciiTheme="majorBidi" w:hAnsiTheme="majorBidi" w:cstheme="majorBidi"/>
          <w:szCs w:val="22"/>
        </w:rPr>
        <w:t xml:space="preserve">. </w:t>
      </w:r>
    </w:p>
    <w:p w14:paraId="2926963A" w14:textId="5F731DEF" w:rsidR="00F60E3C" w:rsidRDefault="00F60E3C" w:rsidP="00340B7F">
      <w:pPr>
        <w:pStyle w:val="Paragraf"/>
        <w:spacing w:before="6" w:line="280" w:lineRule="exact"/>
        <w:rPr>
          <w:rFonts w:asciiTheme="majorBidi" w:hAnsiTheme="majorBidi" w:cstheme="majorBidi"/>
          <w:szCs w:val="22"/>
        </w:rPr>
      </w:pPr>
    </w:p>
    <w:p w14:paraId="5E504425" w14:textId="77777777" w:rsidR="000D48B3" w:rsidRPr="00340B7F" w:rsidRDefault="000D48B3" w:rsidP="00340B7F">
      <w:pPr>
        <w:pStyle w:val="Paragraf"/>
        <w:spacing w:before="6" w:line="280" w:lineRule="exact"/>
        <w:rPr>
          <w:rFonts w:asciiTheme="majorBidi" w:hAnsiTheme="majorBidi" w:cstheme="majorBidi"/>
          <w:szCs w:val="22"/>
        </w:rPr>
      </w:pPr>
    </w:p>
    <w:p w14:paraId="485DFD72" w14:textId="6E2580D5" w:rsidR="00F60E3C" w:rsidRPr="00340B7F" w:rsidRDefault="00F60E3C" w:rsidP="00753139">
      <w:pPr>
        <w:pStyle w:val="Balk1"/>
        <w:spacing w:before="6"/>
        <w:ind w:left="0" w:firstLine="0"/>
        <w:rPr>
          <w:rFonts w:asciiTheme="majorBidi" w:hAnsiTheme="majorBidi" w:cstheme="majorBidi"/>
          <w:szCs w:val="22"/>
        </w:rPr>
      </w:pPr>
      <w:r w:rsidRPr="00340B7F">
        <w:rPr>
          <w:rFonts w:asciiTheme="majorBidi" w:hAnsiTheme="majorBidi" w:cstheme="majorBidi"/>
          <w:szCs w:val="22"/>
        </w:rPr>
        <w:t>Kaynak</w:t>
      </w:r>
      <w:r w:rsidR="002E7348">
        <w:rPr>
          <w:rFonts w:asciiTheme="majorBidi" w:hAnsiTheme="majorBidi" w:cstheme="majorBidi"/>
          <w:szCs w:val="22"/>
        </w:rPr>
        <w:t>ça</w:t>
      </w:r>
    </w:p>
    <w:p w14:paraId="58D0D81A"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fldChar w:fldCharType="begin"/>
      </w:r>
      <w:r w:rsidRPr="000D48B3">
        <w:rPr>
          <w:rFonts w:asciiTheme="majorBidi" w:hAnsiTheme="majorBidi" w:cstheme="majorBidi"/>
          <w:sz w:val="18"/>
          <w:szCs w:val="18"/>
        </w:rPr>
        <w:instrText xml:space="preserve"> ADDIN ZOTERO_BIBL {"uncited":[],"omitted":[],"custom":[]} CSL_BIBLIOGRAPHY </w:instrText>
      </w:r>
      <w:r w:rsidRPr="000D48B3">
        <w:rPr>
          <w:rFonts w:asciiTheme="majorBidi" w:hAnsiTheme="majorBidi" w:cstheme="majorBidi"/>
          <w:sz w:val="18"/>
          <w:szCs w:val="18"/>
        </w:rPr>
        <w:fldChar w:fldCharType="separate"/>
      </w:r>
      <w:r w:rsidRPr="000D48B3">
        <w:rPr>
          <w:rFonts w:asciiTheme="majorBidi" w:hAnsiTheme="majorBidi" w:cstheme="majorBidi"/>
          <w:sz w:val="18"/>
          <w:szCs w:val="18"/>
        </w:rPr>
        <w:t xml:space="preserve">Alâî, Salahuddîn Ebî Sa’îd b. Halîl. </w:t>
      </w:r>
      <w:r w:rsidRPr="000D48B3">
        <w:rPr>
          <w:rFonts w:asciiTheme="majorBidi" w:hAnsiTheme="majorBidi" w:cstheme="majorBidi"/>
          <w:i/>
          <w:iCs/>
          <w:sz w:val="18"/>
          <w:szCs w:val="18"/>
        </w:rPr>
        <w:t>Câmi’u’t-tahsîl fî ahkâmi’l-merâsîl</w:t>
      </w:r>
      <w:r w:rsidRPr="000D48B3">
        <w:rPr>
          <w:rFonts w:asciiTheme="majorBidi" w:hAnsiTheme="majorBidi" w:cstheme="majorBidi"/>
          <w:sz w:val="18"/>
          <w:szCs w:val="18"/>
        </w:rPr>
        <w:t>. Thk. Hamdî Abdulmecîd es-Selefî. Beyrut: ’Âlemu’l-Kutub, 2005.</w:t>
      </w:r>
    </w:p>
    <w:p w14:paraId="5EFF478B"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Ali b. el-Medînî. </w:t>
      </w:r>
      <w:r w:rsidRPr="000D48B3">
        <w:rPr>
          <w:rFonts w:asciiTheme="majorBidi" w:hAnsiTheme="majorBidi" w:cstheme="majorBidi"/>
          <w:i/>
          <w:iCs/>
          <w:sz w:val="18"/>
          <w:szCs w:val="18"/>
        </w:rPr>
        <w:t>el-’İlel ve ma’rifetü’r-ricâl</w:t>
      </w:r>
      <w:r w:rsidRPr="000D48B3">
        <w:rPr>
          <w:rFonts w:asciiTheme="majorBidi" w:hAnsiTheme="majorBidi" w:cstheme="majorBidi"/>
          <w:sz w:val="18"/>
          <w:szCs w:val="18"/>
        </w:rPr>
        <w:t>. Thk. Ebu Ömer Muhammed b. Ali el-Ezherî. Kâhire: el-Fâruku’l-Hadîse, 2005.</w:t>
      </w:r>
    </w:p>
    <w:p w14:paraId="02688122"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Arslantaş, Nuh. </w:t>
      </w:r>
      <w:r w:rsidRPr="000D48B3">
        <w:rPr>
          <w:rFonts w:asciiTheme="majorBidi" w:hAnsiTheme="majorBidi" w:cstheme="majorBidi"/>
          <w:i/>
          <w:iCs/>
          <w:sz w:val="18"/>
          <w:szCs w:val="18"/>
        </w:rPr>
        <w:t>Emeviler Döneminde Yahudiler</w:t>
      </w:r>
      <w:r w:rsidRPr="000D48B3">
        <w:rPr>
          <w:rFonts w:asciiTheme="majorBidi" w:hAnsiTheme="majorBidi" w:cstheme="majorBidi"/>
          <w:sz w:val="18"/>
          <w:szCs w:val="18"/>
        </w:rPr>
        <w:t>. İstanbul: Gökkubbe Yayınları, 2005.</w:t>
      </w:r>
    </w:p>
    <w:p w14:paraId="7E2E9C76"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Avcı, Casim. “Kûfe”. </w:t>
      </w:r>
      <w:r w:rsidRPr="000D48B3">
        <w:rPr>
          <w:rFonts w:asciiTheme="majorBidi" w:hAnsiTheme="majorBidi" w:cstheme="majorBidi"/>
          <w:i/>
          <w:iCs/>
          <w:sz w:val="18"/>
          <w:szCs w:val="18"/>
        </w:rPr>
        <w:t>Türkiye Diyanet Vakfı İslâm Ansiklopedisi</w:t>
      </w:r>
      <w:r w:rsidRPr="000D48B3">
        <w:rPr>
          <w:rFonts w:asciiTheme="majorBidi" w:hAnsiTheme="majorBidi" w:cstheme="majorBidi"/>
          <w:sz w:val="18"/>
          <w:szCs w:val="18"/>
        </w:rPr>
        <w:t>. 26: 339-342. Ankara: TDV Yayınları, 2002.</w:t>
      </w:r>
    </w:p>
    <w:p w14:paraId="5D355407"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Avcı, Casim. “Medâin”. </w:t>
      </w:r>
      <w:r w:rsidRPr="000D48B3">
        <w:rPr>
          <w:rFonts w:asciiTheme="majorBidi" w:hAnsiTheme="majorBidi" w:cstheme="majorBidi"/>
          <w:i/>
          <w:iCs/>
          <w:sz w:val="18"/>
          <w:szCs w:val="18"/>
        </w:rPr>
        <w:t>Türkiye Diyanet Vakfı İslâm Ansiklopedisi</w:t>
      </w:r>
      <w:r w:rsidRPr="000D48B3">
        <w:rPr>
          <w:rFonts w:asciiTheme="majorBidi" w:hAnsiTheme="majorBidi" w:cstheme="majorBidi"/>
          <w:sz w:val="18"/>
          <w:szCs w:val="18"/>
        </w:rPr>
        <w:t>. 28: 289-291. Ankara: TDV Yayınları, 2003.</w:t>
      </w:r>
    </w:p>
    <w:p w14:paraId="61E5765E"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lastRenderedPageBreak/>
        <w:t xml:space="preserve">Aycan, İrfan. “Haccâc b. Yûsuf b. Matar”. </w:t>
      </w:r>
      <w:r w:rsidRPr="000D48B3">
        <w:rPr>
          <w:rFonts w:asciiTheme="majorBidi" w:hAnsiTheme="majorBidi" w:cstheme="majorBidi"/>
          <w:i/>
          <w:iCs/>
          <w:sz w:val="18"/>
          <w:szCs w:val="18"/>
        </w:rPr>
        <w:t>Türkiye Diyanet Vakfı İslâm Ansiklopedisi</w:t>
      </w:r>
      <w:r w:rsidRPr="000D48B3">
        <w:rPr>
          <w:rFonts w:asciiTheme="majorBidi" w:hAnsiTheme="majorBidi" w:cstheme="majorBidi"/>
          <w:sz w:val="18"/>
          <w:szCs w:val="18"/>
        </w:rPr>
        <w:t>. 14: 427-428. Türkiye Diyanet Vakfı Yayınları, 1996.</w:t>
      </w:r>
    </w:p>
    <w:p w14:paraId="3AFAEE95"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Aycan, İrfan. “Mus’ab b. Zübeyr”. </w:t>
      </w:r>
      <w:r w:rsidRPr="000D48B3">
        <w:rPr>
          <w:rFonts w:asciiTheme="majorBidi" w:hAnsiTheme="majorBidi" w:cstheme="majorBidi"/>
          <w:i/>
          <w:iCs/>
          <w:sz w:val="18"/>
          <w:szCs w:val="18"/>
        </w:rPr>
        <w:t>Türkiye Diyanet Vakfı İslâm Ansiklopedisi</w:t>
      </w:r>
      <w:r w:rsidRPr="000D48B3">
        <w:rPr>
          <w:rFonts w:asciiTheme="majorBidi" w:hAnsiTheme="majorBidi" w:cstheme="majorBidi"/>
          <w:sz w:val="18"/>
          <w:szCs w:val="18"/>
        </w:rPr>
        <w:t>. 31: 227. İstanbul: TDV Yayınları, 2006.</w:t>
      </w:r>
    </w:p>
    <w:p w14:paraId="479F9C53"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Belâzürî, Ebü’l-Hasen Ahmed b. Yahyâ. </w:t>
      </w:r>
      <w:r w:rsidRPr="000D48B3">
        <w:rPr>
          <w:rFonts w:asciiTheme="majorBidi" w:hAnsiTheme="majorBidi" w:cstheme="majorBidi"/>
          <w:i/>
          <w:iCs/>
          <w:sz w:val="18"/>
          <w:szCs w:val="18"/>
        </w:rPr>
        <w:t>Ensâbu’l-eşrâf</w:t>
      </w:r>
      <w:r w:rsidRPr="000D48B3">
        <w:rPr>
          <w:rFonts w:asciiTheme="majorBidi" w:hAnsiTheme="majorBidi" w:cstheme="majorBidi"/>
          <w:sz w:val="18"/>
          <w:szCs w:val="18"/>
        </w:rPr>
        <w:t>. Thk. Süheyl ez-Zekkâr - ve Riyâd ez-Ziriklî. Beyrut: Dâru’l-Fikr, 1996.</w:t>
      </w:r>
    </w:p>
    <w:p w14:paraId="513CFFF5"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Belâzurî, Ebü’l-Hasen Ahmed b. Yahyâ. </w:t>
      </w:r>
      <w:r w:rsidRPr="000D48B3">
        <w:rPr>
          <w:rFonts w:asciiTheme="majorBidi" w:hAnsiTheme="majorBidi" w:cstheme="majorBidi"/>
          <w:i/>
          <w:iCs/>
          <w:sz w:val="18"/>
          <w:szCs w:val="18"/>
        </w:rPr>
        <w:t>Fütûhu’l-büldân</w:t>
      </w:r>
      <w:r w:rsidRPr="000D48B3">
        <w:rPr>
          <w:rFonts w:asciiTheme="majorBidi" w:hAnsiTheme="majorBidi" w:cstheme="majorBidi"/>
          <w:sz w:val="18"/>
          <w:szCs w:val="18"/>
        </w:rPr>
        <w:t>. Beyrut: Mektebetü’l-Hilâl, 1988.</w:t>
      </w:r>
    </w:p>
    <w:p w14:paraId="2C3431BF"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Canan, İbrahim. “Enes b. Mâlik”. </w:t>
      </w:r>
      <w:r w:rsidRPr="000D48B3">
        <w:rPr>
          <w:rFonts w:asciiTheme="majorBidi" w:hAnsiTheme="majorBidi" w:cstheme="majorBidi"/>
          <w:i/>
          <w:iCs/>
          <w:sz w:val="18"/>
          <w:szCs w:val="18"/>
        </w:rPr>
        <w:t>Türkiye Diyanet Vakfı İslâm Ansiklopedisi</w:t>
      </w:r>
      <w:r w:rsidRPr="000D48B3">
        <w:rPr>
          <w:rFonts w:asciiTheme="majorBidi" w:hAnsiTheme="majorBidi" w:cstheme="majorBidi"/>
          <w:sz w:val="18"/>
          <w:szCs w:val="18"/>
        </w:rPr>
        <w:t>. İstanbul: Türkiye Diyanet Vakfı Yayınları, 1995.</w:t>
      </w:r>
    </w:p>
    <w:p w14:paraId="69653AC2" w14:textId="77777777" w:rsidR="00F60E3C" w:rsidRPr="000D48B3" w:rsidRDefault="00F60E3C" w:rsidP="00753139">
      <w:pPr>
        <w:pStyle w:val="Kaynaka"/>
        <w:spacing w:after="0"/>
        <w:rPr>
          <w:rFonts w:asciiTheme="majorBidi" w:hAnsiTheme="majorBidi" w:cstheme="majorBidi"/>
          <w:sz w:val="18"/>
          <w:szCs w:val="18"/>
        </w:rPr>
      </w:pPr>
      <w:r w:rsidRPr="000D48B3">
        <w:rPr>
          <w:rFonts w:asciiTheme="majorBidi" w:hAnsiTheme="majorBidi" w:cstheme="majorBidi"/>
          <w:sz w:val="18"/>
          <w:szCs w:val="18"/>
        </w:rPr>
        <w:t xml:space="preserve">Dârîmî, Ebu Muhammed Abdullah b. Abdirrahman. </w:t>
      </w:r>
      <w:r w:rsidRPr="000D48B3">
        <w:rPr>
          <w:rFonts w:asciiTheme="majorBidi" w:hAnsiTheme="majorBidi" w:cstheme="majorBidi"/>
          <w:i/>
          <w:iCs/>
          <w:sz w:val="18"/>
          <w:szCs w:val="18"/>
        </w:rPr>
        <w:t>Sünen</w:t>
      </w:r>
      <w:r w:rsidRPr="000D48B3">
        <w:rPr>
          <w:rFonts w:asciiTheme="majorBidi" w:hAnsiTheme="majorBidi" w:cstheme="majorBidi"/>
          <w:sz w:val="18"/>
          <w:szCs w:val="18"/>
        </w:rPr>
        <w:t>. Thk. ‘Imadu’t-Tayyâr - ve ‘Izzuddîn Dali. Beyrut: Müessesetü’r-Risâle Nâşirûn, 2017.</w:t>
      </w:r>
    </w:p>
    <w:p w14:paraId="6B8C2487" w14:textId="77777777" w:rsidR="00D5015B" w:rsidRPr="00340B7F" w:rsidRDefault="00F60E3C" w:rsidP="00753139">
      <w:pPr>
        <w:ind w:left="567" w:hanging="567"/>
        <w:rPr>
          <w:rFonts w:asciiTheme="majorBidi" w:hAnsiTheme="majorBidi" w:cstheme="majorBidi"/>
        </w:rPr>
      </w:pPr>
      <w:r w:rsidRPr="000D48B3">
        <w:rPr>
          <w:rFonts w:asciiTheme="majorBidi" w:hAnsiTheme="majorBidi" w:cstheme="majorBidi"/>
          <w:sz w:val="18"/>
          <w:szCs w:val="18"/>
        </w:rPr>
        <w:fldChar w:fldCharType="end"/>
      </w:r>
    </w:p>
    <w:sectPr w:rsidR="00D5015B" w:rsidRPr="00340B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FFA8" w14:textId="77777777" w:rsidR="000D4BB0" w:rsidRDefault="000D4BB0" w:rsidP="00F60E3C">
      <w:r>
        <w:separator/>
      </w:r>
    </w:p>
  </w:endnote>
  <w:endnote w:type="continuationSeparator" w:id="0">
    <w:p w14:paraId="64D7FCD7" w14:textId="77777777" w:rsidR="000D4BB0" w:rsidRDefault="000D4BB0" w:rsidP="00F6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Plus">
    <w:altName w:val="Calibri"/>
    <w:charset w:val="00"/>
    <w:family w:val="auto"/>
    <w:pitch w:val="variable"/>
    <w:sig w:usb0="E00002FF" w:usb1="5200E1FB" w:usb2="0200002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P TNR Trans">
    <w:altName w:val="Times New Roman"/>
    <w:charset w:val="00"/>
    <w:family w:val="roman"/>
    <w:pitch w:val="variable"/>
    <w:sig w:usb0="A0002AFF" w:usb1="D00078FB" w:usb2="00000008"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BA6D" w14:textId="77777777" w:rsidR="000D4BB0" w:rsidRDefault="000D4BB0" w:rsidP="00F60E3C">
      <w:r>
        <w:separator/>
      </w:r>
    </w:p>
  </w:footnote>
  <w:footnote w:type="continuationSeparator" w:id="0">
    <w:p w14:paraId="0B253C22" w14:textId="77777777" w:rsidR="000D4BB0" w:rsidRDefault="000D4BB0" w:rsidP="00F60E3C">
      <w:r>
        <w:continuationSeparator/>
      </w:r>
    </w:p>
  </w:footnote>
  <w:footnote w:id="1">
    <w:p w14:paraId="097EFAA8" w14:textId="6FA21EA8" w:rsidR="00F60E3C" w:rsidRPr="000D48B3" w:rsidRDefault="00F60E3C" w:rsidP="00A06C24">
      <w:pPr>
        <w:pStyle w:val="Dipnot"/>
      </w:pPr>
      <w:r w:rsidRPr="000D48B3">
        <w:rPr>
          <w:rStyle w:val="DipnotBavurusu"/>
        </w:rPr>
        <w:footnoteRef/>
      </w:r>
      <w:r w:rsidRPr="000D48B3">
        <w:t xml:space="preserve"> </w:t>
      </w:r>
      <w:r w:rsidRPr="000D48B3">
        <w:tab/>
      </w:r>
      <w:r w:rsidR="000D48B3">
        <w:tab/>
      </w:r>
      <w:r w:rsidRPr="000D48B3">
        <w:fldChar w:fldCharType="begin"/>
      </w:r>
      <w:r w:rsidRPr="000D48B3">
        <w:instrText xml:space="preserve"> ADDIN ZOTERO_ITEM CSL_CITATION {"citationID":"fDqebYBH","properties":{"formattedCitation":"Eb\\uc0\\u252{}\\uc0\\u8217{}l-H\\uc0\\u252{}seyn M\\uc0\\u252{}slim b. el-Hacc\\uc0\\u226{}c M\\uc0\\u252{}slim, {\\i{}Sah\\uc0\\u238{}h}, thk. Y\\uc0\\u226{}sir Hasen v.d\\uc0\\u287{}r. (Beyrut: M\\uc0\\u252{}esseset\\uc0\\u252{}\\uc0\\u8217{}r-Ris\\uc0\\u226{}le N\\uc0\\u226{}\\uc0\\u351{}ir\\uc0\\u251{}n, 2016), \\uc0\\u8220{}Mukaddime\\uc0\\u8221{}, 7.","plainCitation":"Ebü’l-Hüseyn Müslim b. el-Haccâc Müslim, Sahîh, thk. Yâsir Hasen v.dğr. (Beyrut: Müessesetü’r-Risâle Nâşirûn, 2016), “Mukaddime”, 7.","dontUpdate":true,"noteIndex":1},"citationItems":[{"id":114,"uris":["http://zotero.org/users/6213152/items/D6VIHDIL"],"uri":["http://zotero.org/users/6213152/items/D6VIHDIL"],"itemData":{"id":114,"type":"book","event-place":"Beyrut","publisher":"Müessesetü'r-Risâle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7"}],"schema":"https://github.com/citation-style-language/schema/raw/master/csl-citation.json"} </w:instrText>
      </w:r>
      <w:r w:rsidRPr="000D48B3">
        <w:fldChar w:fldCharType="separate"/>
      </w:r>
      <w:proofErr w:type="spellStart"/>
      <w:r w:rsidRPr="000D48B3">
        <w:t>Ebu’l</w:t>
      </w:r>
      <w:proofErr w:type="spellEnd"/>
      <w:r w:rsidRPr="000D48B3">
        <w:t xml:space="preserve">-Hüseyn </w:t>
      </w:r>
      <w:proofErr w:type="spellStart"/>
      <w:r w:rsidRPr="000D48B3">
        <w:t>Müslim</w:t>
      </w:r>
      <w:proofErr w:type="spellEnd"/>
      <w:r w:rsidRPr="000D48B3">
        <w:t xml:space="preserve"> b. </w:t>
      </w:r>
      <w:proofErr w:type="spellStart"/>
      <w:r w:rsidRPr="000D48B3">
        <w:t>el-Haccâc</w:t>
      </w:r>
      <w:proofErr w:type="spellEnd"/>
      <w:r w:rsidRPr="000D48B3">
        <w:t xml:space="preserve"> </w:t>
      </w:r>
      <w:proofErr w:type="spellStart"/>
      <w:r w:rsidRPr="000D48B3">
        <w:t>Müslim</w:t>
      </w:r>
      <w:proofErr w:type="spellEnd"/>
      <w:r w:rsidRPr="000D48B3">
        <w:t xml:space="preserve">, </w:t>
      </w:r>
      <w:proofErr w:type="spellStart"/>
      <w:r w:rsidRPr="000D48B3">
        <w:rPr>
          <w:i/>
          <w:iCs/>
        </w:rPr>
        <w:t>Sahîh</w:t>
      </w:r>
      <w:proofErr w:type="spellEnd"/>
      <w:r w:rsidRPr="000D48B3">
        <w:t xml:space="preserve">, </w:t>
      </w:r>
      <w:proofErr w:type="spellStart"/>
      <w:r w:rsidRPr="000D48B3">
        <w:t>thk</w:t>
      </w:r>
      <w:proofErr w:type="spellEnd"/>
      <w:r w:rsidRPr="000D48B3">
        <w:t xml:space="preserve">. </w:t>
      </w:r>
      <w:proofErr w:type="spellStart"/>
      <w:r w:rsidRPr="000D48B3">
        <w:t>Yâsir</w:t>
      </w:r>
      <w:proofErr w:type="spellEnd"/>
      <w:r w:rsidRPr="000D48B3">
        <w:t xml:space="preserve"> Hasen </w:t>
      </w:r>
      <w:proofErr w:type="spellStart"/>
      <w:proofErr w:type="gramStart"/>
      <w:r w:rsidRPr="000D48B3">
        <w:t>v.dğr</w:t>
      </w:r>
      <w:proofErr w:type="spellEnd"/>
      <w:proofErr w:type="gramEnd"/>
      <w:r w:rsidRPr="000D48B3">
        <w:t>. (</w:t>
      </w:r>
      <w:proofErr w:type="spellStart"/>
      <w:r w:rsidRPr="000D48B3">
        <w:t>Beyrut</w:t>
      </w:r>
      <w:proofErr w:type="spellEnd"/>
      <w:r w:rsidRPr="000D48B3">
        <w:t xml:space="preserve">: </w:t>
      </w:r>
      <w:proofErr w:type="spellStart"/>
      <w:r w:rsidRPr="000D48B3">
        <w:t>Müessesetü’r-Risâle</w:t>
      </w:r>
      <w:proofErr w:type="spellEnd"/>
      <w:r w:rsidRPr="000D48B3">
        <w:t xml:space="preserve"> </w:t>
      </w:r>
      <w:proofErr w:type="spellStart"/>
      <w:r w:rsidRPr="000D48B3">
        <w:t>Nâşirûn</w:t>
      </w:r>
      <w:proofErr w:type="spellEnd"/>
      <w:r w:rsidRPr="000D48B3">
        <w:t>, 2016), “</w:t>
      </w:r>
      <w:proofErr w:type="spellStart"/>
      <w:r w:rsidRPr="000D48B3">
        <w:t>Mukaddime</w:t>
      </w:r>
      <w:proofErr w:type="spellEnd"/>
      <w:r w:rsidRPr="000D48B3">
        <w:t>”, 7.</w:t>
      </w:r>
      <w:r w:rsidRPr="000D48B3">
        <w:fldChar w:fldCharType="end"/>
      </w:r>
    </w:p>
  </w:footnote>
  <w:footnote w:id="2">
    <w:p w14:paraId="6762B6ED" w14:textId="397F018D" w:rsidR="00F60E3C" w:rsidRPr="000D48B3" w:rsidRDefault="00F60E3C" w:rsidP="00A06C24">
      <w:pPr>
        <w:pStyle w:val="Dipnot"/>
      </w:pPr>
      <w:r w:rsidRPr="000D48B3">
        <w:rPr>
          <w:rStyle w:val="DipnotBavurusu"/>
        </w:rPr>
        <w:footnoteRef/>
      </w:r>
      <w:r w:rsidRPr="000D48B3">
        <w:t xml:space="preserve"> </w:t>
      </w:r>
      <w:r w:rsidRPr="000D48B3">
        <w:tab/>
      </w:r>
      <w:r w:rsidR="000D48B3">
        <w:tab/>
      </w:r>
      <w:r w:rsidRPr="000D48B3">
        <w:fldChar w:fldCharType="begin"/>
      </w:r>
      <w:r w:rsidRPr="000D48B3">
        <w:instrText xml:space="preserve"> ADDIN ZOTERO_ITEM CSL_CITATION {"citationID":"uutFlMQT","properties":{"formattedCitation":"\\uc0\\u8220{}\\uc0\\u214{}nceleri isn\\uc0\\u226{}d sormazlard\\uc0\\u305{}. Ne zaman ki fitne vuk\\uc0\\u251{} buldu, \\uc0\\u8216{}(had\\uc0\\u238{}si riv\\uc0\\u226{}yet etti\\uc0\\u287{}iniz) r\\uc0\\u226{}v\\uc0\\u238{}lerinizin isimlerini bize s\\uc0\\u246{}yleyin\\uc0\\u8217{} demeye ba\\uc0\\u351{}lad\\uc0\\u305{}lar. B\\uc0\\u246{}ylelikle r\\uc0\\u226{}v\\uc0\\u238{}ler s\\uc0\\u252{}nnet ehlinden iseler had\\uc0\\u238{}sleri al\\uc0\\u305{}n\\uc0\\u305{}r, bid\\uc0\\u8217{}at ehlinden iseler had\\uc0\\u238{}sleri al\\uc0\\u305{}nmaz oldu.\\uc0\\u8221{} M\\uc0\\u252{}slim, {\\i{}Sah\\uc0\\u238{}h}, \\uc0\\u8220{}Mukaddime\\uc0\\u8221{}, 5.","plainCitation":"“Önceleri isnâd sormazlardı. Ne zaman ki fitne vukû buldu, ‘(hadîsi rivâyet ettiğiniz) râvîlerinizin isimlerini bize söyleyin’ demeye başladılar. Böylelikle râvîler sünnet ehlinden iseler hadîsleri alınır, bid’at ehlinden iseler hadîsleri alınmaz oldu.” Müslim, Sahîh, “Mukaddime”, 5.","noteIndex":2},"citationItems":[{"id":114,"uris":["http://zotero.org/users/6213152/items/D6VIHDIL"],"uri":["http://zotero.org/users/6213152/items/D6VIHDIL"],"itemData":{"id":114,"type":"book","event-place":"Beyrut","publisher":"Müessesetü'r-Risâle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5","prefix":"“Önceleri isnâd sormazlardı. Ne zaman ki fitne vukû buldu, ‘(hadîsi rivâyet ettiğiniz) râvîlerinizin isimlerini bize söyleyin’ demeye başladılar. Böylelikle râvîler sünnet ehlinden iseler hadîsleri alınır, bid’at ehlinden iseler hadîsleri alınmaz oldu.”"}],"schema":"https://github.com/citation-style-language/schema/raw/master/csl-citation.json"} </w:instrText>
      </w:r>
      <w:r w:rsidRPr="000D48B3">
        <w:fldChar w:fldCharType="separate"/>
      </w:r>
      <w:r w:rsidRPr="000D48B3">
        <w:t>“</w:t>
      </w:r>
      <w:proofErr w:type="spellStart"/>
      <w:r w:rsidRPr="000D48B3">
        <w:t>Önceleri</w:t>
      </w:r>
      <w:proofErr w:type="spellEnd"/>
      <w:r w:rsidRPr="000D48B3">
        <w:t xml:space="preserve"> </w:t>
      </w:r>
      <w:proofErr w:type="spellStart"/>
      <w:r w:rsidRPr="000D48B3">
        <w:t>isnâd</w:t>
      </w:r>
      <w:proofErr w:type="spellEnd"/>
      <w:r w:rsidRPr="000D48B3">
        <w:t xml:space="preserve"> </w:t>
      </w:r>
      <w:proofErr w:type="spellStart"/>
      <w:r w:rsidRPr="000D48B3">
        <w:t>sormazlardı</w:t>
      </w:r>
      <w:proofErr w:type="spellEnd"/>
      <w:r w:rsidRPr="000D48B3">
        <w:t xml:space="preserve">. Ne zaman ki </w:t>
      </w:r>
      <w:proofErr w:type="spellStart"/>
      <w:r w:rsidRPr="000D48B3">
        <w:t>fitne</w:t>
      </w:r>
      <w:proofErr w:type="spellEnd"/>
      <w:r w:rsidRPr="000D48B3">
        <w:t xml:space="preserve"> </w:t>
      </w:r>
      <w:proofErr w:type="spellStart"/>
      <w:r w:rsidRPr="000D48B3">
        <w:t>vukû</w:t>
      </w:r>
      <w:proofErr w:type="spellEnd"/>
      <w:r w:rsidRPr="000D48B3">
        <w:t xml:space="preserve"> </w:t>
      </w:r>
      <w:proofErr w:type="spellStart"/>
      <w:r w:rsidRPr="000D48B3">
        <w:t>buldu</w:t>
      </w:r>
      <w:proofErr w:type="spellEnd"/>
      <w:r w:rsidRPr="000D48B3">
        <w:t>, ‘(</w:t>
      </w:r>
      <w:proofErr w:type="spellStart"/>
      <w:r w:rsidRPr="000D48B3">
        <w:t>hadîsi</w:t>
      </w:r>
      <w:proofErr w:type="spellEnd"/>
      <w:r w:rsidRPr="000D48B3">
        <w:t xml:space="preserve"> </w:t>
      </w:r>
      <w:proofErr w:type="spellStart"/>
      <w:r w:rsidRPr="000D48B3">
        <w:t>rivâyet</w:t>
      </w:r>
      <w:proofErr w:type="spellEnd"/>
      <w:r w:rsidRPr="000D48B3">
        <w:t xml:space="preserve"> </w:t>
      </w:r>
      <w:proofErr w:type="spellStart"/>
      <w:r w:rsidRPr="000D48B3">
        <w:t>ettiğiniz</w:t>
      </w:r>
      <w:proofErr w:type="spellEnd"/>
      <w:r w:rsidRPr="000D48B3">
        <w:t xml:space="preserve">) </w:t>
      </w:r>
      <w:proofErr w:type="spellStart"/>
      <w:r w:rsidRPr="000D48B3">
        <w:t>râvîlerinizin</w:t>
      </w:r>
      <w:proofErr w:type="spellEnd"/>
      <w:r w:rsidRPr="000D48B3">
        <w:t xml:space="preserve"> </w:t>
      </w:r>
      <w:proofErr w:type="spellStart"/>
      <w:r w:rsidRPr="000D48B3">
        <w:t>isimlerini</w:t>
      </w:r>
      <w:proofErr w:type="spellEnd"/>
      <w:r w:rsidRPr="000D48B3">
        <w:t xml:space="preserve"> bize </w:t>
      </w:r>
      <w:proofErr w:type="spellStart"/>
      <w:r w:rsidRPr="000D48B3">
        <w:t>söyleyin</w:t>
      </w:r>
      <w:proofErr w:type="spellEnd"/>
      <w:r w:rsidRPr="000D48B3">
        <w:t xml:space="preserve">’ </w:t>
      </w:r>
      <w:proofErr w:type="spellStart"/>
      <w:r w:rsidRPr="000D48B3">
        <w:t>demeye</w:t>
      </w:r>
      <w:proofErr w:type="spellEnd"/>
      <w:r w:rsidRPr="000D48B3">
        <w:t xml:space="preserve"> </w:t>
      </w:r>
      <w:proofErr w:type="spellStart"/>
      <w:r w:rsidRPr="000D48B3">
        <w:t>başladılar</w:t>
      </w:r>
      <w:proofErr w:type="spellEnd"/>
      <w:r w:rsidRPr="000D48B3">
        <w:t xml:space="preserve">. </w:t>
      </w:r>
      <w:proofErr w:type="spellStart"/>
      <w:r w:rsidRPr="000D48B3">
        <w:t>Böylelikle</w:t>
      </w:r>
      <w:proofErr w:type="spellEnd"/>
      <w:r w:rsidRPr="000D48B3">
        <w:t xml:space="preserve"> </w:t>
      </w:r>
      <w:proofErr w:type="spellStart"/>
      <w:r w:rsidRPr="000D48B3">
        <w:t>râvîler</w:t>
      </w:r>
      <w:proofErr w:type="spellEnd"/>
      <w:r w:rsidRPr="000D48B3">
        <w:t xml:space="preserve"> </w:t>
      </w:r>
      <w:proofErr w:type="spellStart"/>
      <w:r w:rsidRPr="000D48B3">
        <w:t>sünnet</w:t>
      </w:r>
      <w:proofErr w:type="spellEnd"/>
      <w:r w:rsidRPr="000D48B3">
        <w:t xml:space="preserve"> </w:t>
      </w:r>
      <w:proofErr w:type="spellStart"/>
      <w:r w:rsidRPr="000D48B3">
        <w:t>ehlinden</w:t>
      </w:r>
      <w:proofErr w:type="spellEnd"/>
      <w:r w:rsidRPr="000D48B3">
        <w:t xml:space="preserve"> </w:t>
      </w:r>
      <w:proofErr w:type="spellStart"/>
      <w:r w:rsidRPr="000D48B3">
        <w:t>iseler</w:t>
      </w:r>
      <w:proofErr w:type="spellEnd"/>
      <w:r w:rsidRPr="000D48B3">
        <w:t xml:space="preserve"> </w:t>
      </w:r>
      <w:proofErr w:type="spellStart"/>
      <w:r w:rsidRPr="000D48B3">
        <w:t>hadîsleri</w:t>
      </w:r>
      <w:proofErr w:type="spellEnd"/>
      <w:r w:rsidRPr="000D48B3">
        <w:t xml:space="preserve"> </w:t>
      </w:r>
      <w:proofErr w:type="spellStart"/>
      <w:r w:rsidRPr="000D48B3">
        <w:t>alınır</w:t>
      </w:r>
      <w:proofErr w:type="spellEnd"/>
      <w:r w:rsidRPr="000D48B3">
        <w:t xml:space="preserve">, </w:t>
      </w:r>
      <w:proofErr w:type="spellStart"/>
      <w:r w:rsidRPr="000D48B3">
        <w:t>bid’at</w:t>
      </w:r>
      <w:proofErr w:type="spellEnd"/>
      <w:r w:rsidRPr="000D48B3">
        <w:t xml:space="preserve"> </w:t>
      </w:r>
      <w:proofErr w:type="spellStart"/>
      <w:r w:rsidRPr="000D48B3">
        <w:t>ehlinden</w:t>
      </w:r>
      <w:proofErr w:type="spellEnd"/>
      <w:r w:rsidRPr="000D48B3">
        <w:t xml:space="preserve"> </w:t>
      </w:r>
      <w:proofErr w:type="spellStart"/>
      <w:r w:rsidRPr="000D48B3">
        <w:t>iseler</w:t>
      </w:r>
      <w:proofErr w:type="spellEnd"/>
      <w:r w:rsidRPr="000D48B3">
        <w:t xml:space="preserve"> </w:t>
      </w:r>
      <w:proofErr w:type="spellStart"/>
      <w:r w:rsidRPr="000D48B3">
        <w:t>hadîsleri</w:t>
      </w:r>
      <w:proofErr w:type="spellEnd"/>
      <w:r w:rsidRPr="000D48B3">
        <w:t xml:space="preserve"> </w:t>
      </w:r>
      <w:proofErr w:type="spellStart"/>
      <w:r w:rsidRPr="000D48B3">
        <w:t>alınmaz</w:t>
      </w:r>
      <w:proofErr w:type="spellEnd"/>
      <w:r w:rsidRPr="000D48B3">
        <w:t xml:space="preserve"> </w:t>
      </w:r>
      <w:proofErr w:type="spellStart"/>
      <w:r w:rsidRPr="000D48B3">
        <w:t>oldu</w:t>
      </w:r>
      <w:proofErr w:type="spellEnd"/>
      <w:r w:rsidRPr="000D48B3">
        <w:t xml:space="preserve">.” </w:t>
      </w:r>
      <w:proofErr w:type="spellStart"/>
      <w:r w:rsidRPr="000D48B3">
        <w:t>Müslim</w:t>
      </w:r>
      <w:proofErr w:type="spellEnd"/>
      <w:r w:rsidRPr="000D48B3">
        <w:t xml:space="preserve">, </w:t>
      </w:r>
      <w:proofErr w:type="spellStart"/>
      <w:r w:rsidRPr="000D48B3">
        <w:rPr>
          <w:i/>
          <w:iCs/>
        </w:rPr>
        <w:t>Sahîh</w:t>
      </w:r>
      <w:proofErr w:type="spellEnd"/>
      <w:r w:rsidRPr="000D48B3">
        <w:t>, “</w:t>
      </w:r>
      <w:proofErr w:type="spellStart"/>
      <w:r w:rsidRPr="000D48B3">
        <w:t>Mukaddime</w:t>
      </w:r>
      <w:proofErr w:type="spellEnd"/>
      <w:r w:rsidRPr="000D48B3">
        <w:t>”, 5.</w:t>
      </w:r>
      <w:r w:rsidRPr="000D48B3">
        <w:fldChar w:fldCharType="end"/>
      </w:r>
    </w:p>
  </w:footnote>
  <w:footnote w:id="3">
    <w:p w14:paraId="51108F44" w14:textId="586B5510" w:rsidR="00F60E3C" w:rsidRPr="000D48B3" w:rsidRDefault="00F60E3C" w:rsidP="00A06C24">
      <w:pPr>
        <w:pStyle w:val="Dipnot"/>
      </w:pPr>
      <w:r w:rsidRPr="000D48B3">
        <w:rPr>
          <w:rStyle w:val="DipnotBavurusu"/>
        </w:rPr>
        <w:footnoteRef/>
      </w:r>
      <w:r w:rsidRPr="000D48B3">
        <w:t xml:space="preserve"> </w:t>
      </w:r>
      <w:r w:rsidRPr="000D48B3">
        <w:tab/>
      </w:r>
      <w:r w:rsidR="000D48B3">
        <w:tab/>
      </w:r>
      <w:r w:rsidRPr="000D48B3">
        <w:fldChar w:fldCharType="begin"/>
      </w:r>
      <w:r w:rsidRPr="000D48B3">
        <w:instrText xml:space="preserve"> ADDIN ZOTERO_ITEM CSL_CITATION {"citationID":"ITaXWBVL","properties":{"formattedCitation":"\\uc0\\u8220{}Biz Basra\\uc0\\u8217{}da Resulullah (s.a.s.)\\uc0\\u8217{}in ashab\\uc0\\u305{}ndan nakledilen rivayetler i\\uc0\\u351{}itirdik; Medine\\uc0\\u8217{}ye gidip bizzat bunlar\\uc0\\u305{} ravilerinden sem\\uc0\\u226{}\\uc0\\u8216{} etmeden rahat etmezdik\\uc0\\u8221{} Ahmed b. Al\\uc0\\u238{} Eb\\uc0\\u251{} Bekr Hat\\uc0\\u238{}b el-Ba\\uc0\\u287{}d\\uc0\\u226{}d\\uc0\\u238{}, {\\i{}el-Kif\\uc0\\u226{}ye f\\uc0\\u238{} ilmi\\uc0\\u8217{}r-riv\\uc0\\u226{}ye}, thk. Eb\\uc0\\u251{} \\uc0\\u304{}sh\\uc0\\u226{}k \\uc0\\u304{}brahim b. Mustafa (M\\uc0\\u305{}s\\uc0\\u305{}r: Mektebet\\uc0\\u252{} \\uc0\\u304{}bni Abb\\uc0\\u226{}s, 2002), 2: 469; \\uc0\\u8220{}Biz bir ki\\uc0\\u351{}inin hadisini almak i\\uc0\\u231{}in geldi\\uc0\\u287{}imizde, onun namaz\\uc0\\u305{}na bakard\\uc0\\u305{}k. \\uc0\\u350{}ayet namaz\\uc0\\u305{} s\\uc0\\u226{}lih ise rivayetini al\\uc0\\u305{}r; k\\uc0\\u246{}t\\uc0\\u252{}yse almazd\\uc0\\u305{}k.\\uc0\\u8221{} Hasen b. Abdirrahm\\uc0\\u226{}n er-R\\uc0\\u226{}mehurm\\uc0\\u251{}z\\uc0\\u238{}, {\\i{}el-Muhaddisu\\uc0\\u8217{}l-f\\uc0\\u226{}s\\uc0\\u305{}l beyne\\uc0\\u8217{}r-r\\uc0\\u226{}v\\uc0\\u238{} ve\\uc0\\u8217{}l-v\\uc0\\u226{}\\uc0\\u238{}\\uc0\\u8217{}}, thk. Muhammed Acc\\uc0\\u226{}c el-Hat\\uc0\\u238{}b (Beyrut: D\\uc0\\u226{}ru\\uc0\\u8217{}l-Fikr, 1971), 409.","plainCitation":"“Biz Basra’da Resulullah (s.a.s.)’in ashabından nakledilen rivayetler işitirdik; Medine’ye gidip bizzat bunları ravilerinden semâ‘ etmeden rahat etmezdik” Ahmed b. Alî Ebû Bekr Hatîb el-Bağdâdî, el-Kifâye fî ilmi’r-rivâye, thk. Ebû İshâk İbrahim b. Mustafa (Mısır: Mektebetü İbni Abbâs, 2002), 2: 469; “Biz bir kişinin hadisini almak için geldiğimizde, onun namazına bakardık. Şayet namazı sâlih ise rivayetini alır; kötüyse almazdık.” Hasen b. Abdirrahmân er-Râmehurmûzî, el-Muhaddisu’l-fâsıl beyne’r-râvî ve’l-vâî’, thk. Muhammed Accâc el-Hatîb (Beyrut: Dâru’l-Fikr, 1971), 409.","dontUpdate":true,"noteIndex":3},"citationItems":[{"id":195,"uris":["http://zotero.org/users/6213152/items/6VYF4KVK"],"uri":["http://zotero.org/users/6213152/items/6VYF4KVK"],"itemData":{"id":195,"type":"book","event-place":"Mısır","publisher":"Mektebetü İbni Abbâs","publisher-place":"Mısır","title":"el-Kifâye fî ilmi’r-rivâye","author":[{"family":"Hatîb el-Bağdâdî","given":"Ahmed b. Alî Ebû Bekr"}],"collection-editor":[{"family":"Ebû İshâk İbrahim b. Mustafa","given":""}],"issued":{"date-parts":[["2002"]]}},"locator":"2: 469","prefix":"“Biz Basra’da Resulullah (s.a.s.)’in ashabından nakledilen rivayetler işitirdik; Medine’ye gidip bizzat bunları ravilerinden semâ‘ etmeden rahat etmezdik”"},{"id":272,"uris":["http://zotero.org/users/6213152/items/YZ9PDI5Q"],"uri":["http://zotero.org/users/6213152/items/YZ9PDI5Q"],"itemData":{"id":272,"type":"book","event-place":"Beyrut","publisher":"Dâru'l-Fikr","publisher-place":"Beyrut","title":"el-Muhaddisu’l-fâsıl beyne’r-râvî ve’l-vâî'","author":[{"family":"Râmehurmûzî","given":"Hasen b. Abdirrahmân","dropping-particle":"er-"}],"collection-editor":[{"family":"Muhammed Accâc el-Hatîb","given":""}],"issued":{"date-parts":[["1971"]]}},"locator":"409","prefix":"“Biz bir kişinin hadisini almak için geldiğimizde, onun namazına bakardık. Şayet namazı sâlih ise rivayetini alır; kötüyse almazdık.”"}],"schema":"https://github.com/citation-style-language/schema/raw/master/csl-citation.json"} </w:instrText>
      </w:r>
      <w:r w:rsidRPr="000D48B3">
        <w:fldChar w:fldCharType="separate"/>
      </w:r>
      <w:r w:rsidRPr="000D48B3">
        <w:t xml:space="preserve">“Biz </w:t>
      </w:r>
      <w:proofErr w:type="spellStart"/>
      <w:r w:rsidRPr="000D48B3">
        <w:t>Basra’da</w:t>
      </w:r>
      <w:proofErr w:type="spellEnd"/>
      <w:r w:rsidRPr="000D48B3">
        <w:t xml:space="preserve"> </w:t>
      </w:r>
      <w:proofErr w:type="spellStart"/>
      <w:r w:rsidRPr="000D48B3">
        <w:t>Resulullah</w:t>
      </w:r>
      <w:proofErr w:type="spellEnd"/>
      <w:r w:rsidRPr="000D48B3">
        <w:t xml:space="preserve"> (</w:t>
      </w:r>
      <w:proofErr w:type="spellStart"/>
      <w:r w:rsidRPr="000D48B3">
        <w:t>s.a.s.</w:t>
      </w:r>
      <w:proofErr w:type="spellEnd"/>
      <w:r w:rsidRPr="000D48B3">
        <w:t xml:space="preserve">)’in </w:t>
      </w:r>
      <w:proofErr w:type="spellStart"/>
      <w:r w:rsidRPr="000D48B3">
        <w:t>ashabından</w:t>
      </w:r>
      <w:proofErr w:type="spellEnd"/>
      <w:r w:rsidRPr="000D48B3">
        <w:t xml:space="preserve"> </w:t>
      </w:r>
      <w:proofErr w:type="spellStart"/>
      <w:r w:rsidRPr="000D48B3">
        <w:t>nakledilen</w:t>
      </w:r>
      <w:proofErr w:type="spellEnd"/>
      <w:r w:rsidRPr="000D48B3">
        <w:t xml:space="preserve"> </w:t>
      </w:r>
      <w:proofErr w:type="spellStart"/>
      <w:r w:rsidRPr="000D48B3">
        <w:t>rivâyetler</w:t>
      </w:r>
      <w:proofErr w:type="spellEnd"/>
      <w:r w:rsidRPr="000D48B3">
        <w:t xml:space="preserve"> </w:t>
      </w:r>
      <w:proofErr w:type="spellStart"/>
      <w:r w:rsidRPr="000D48B3">
        <w:t>işitirdik</w:t>
      </w:r>
      <w:proofErr w:type="spellEnd"/>
      <w:r w:rsidRPr="000D48B3">
        <w:t xml:space="preserve">; </w:t>
      </w:r>
      <w:proofErr w:type="spellStart"/>
      <w:r w:rsidRPr="000D48B3">
        <w:t>Medine’ye</w:t>
      </w:r>
      <w:proofErr w:type="spellEnd"/>
      <w:r w:rsidRPr="000D48B3">
        <w:t xml:space="preserve"> </w:t>
      </w:r>
      <w:proofErr w:type="spellStart"/>
      <w:r w:rsidRPr="000D48B3">
        <w:t>gidip</w:t>
      </w:r>
      <w:proofErr w:type="spellEnd"/>
      <w:r w:rsidRPr="000D48B3">
        <w:t xml:space="preserve"> </w:t>
      </w:r>
      <w:proofErr w:type="spellStart"/>
      <w:r w:rsidRPr="000D48B3">
        <w:t>bizzat</w:t>
      </w:r>
      <w:proofErr w:type="spellEnd"/>
      <w:r w:rsidRPr="000D48B3">
        <w:t xml:space="preserve"> </w:t>
      </w:r>
      <w:proofErr w:type="spellStart"/>
      <w:r w:rsidRPr="000D48B3">
        <w:t>bunları</w:t>
      </w:r>
      <w:proofErr w:type="spellEnd"/>
      <w:r w:rsidRPr="000D48B3">
        <w:t xml:space="preserve"> </w:t>
      </w:r>
      <w:proofErr w:type="spellStart"/>
      <w:r w:rsidRPr="000D48B3">
        <w:t>ravilerinden</w:t>
      </w:r>
      <w:proofErr w:type="spellEnd"/>
      <w:r w:rsidRPr="000D48B3">
        <w:t xml:space="preserve"> </w:t>
      </w:r>
      <w:proofErr w:type="spellStart"/>
      <w:proofErr w:type="gramStart"/>
      <w:r w:rsidRPr="000D48B3">
        <w:t>semâ</w:t>
      </w:r>
      <w:proofErr w:type="spellEnd"/>
      <w:r w:rsidRPr="000D48B3">
        <w:t xml:space="preserve">‘ </w:t>
      </w:r>
      <w:proofErr w:type="spellStart"/>
      <w:r w:rsidRPr="000D48B3">
        <w:t>etmeden</w:t>
      </w:r>
      <w:proofErr w:type="spellEnd"/>
      <w:proofErr w:type="gramEnd"/>
      <w:r w:rsidRPr="000D48B3">
        <w:t xml:space="preserve"> </w:t>
      </w:r>
      <w:proofErr w:type="spellStart"/>
      <w:r w:rsidRPr="000D48B3">
        <w:t>rahat</w:t>
      </w:r>
      <w:proofErr w:type="spellEnd"/>
      <w:r w:rsidRPr="000D48B3">
        <w:t xml:space="preserve"> </w:t>
      </w:r>
      <w:proofErr w:type="spellStart"/>
      <w:r w:rsidRPr="000D48B3">
        <w:t>etmezdik</w:t>
      </w:r>
      <w:proofErr w:type="spellEnd"/>
      <w:r w:rsidRPr="000D48B3">
        <w:t xml:space="preserve">” Ahmed b. </w:t>
      </w:r>
      <w:proofErr w:type="spellStart"/>
      <w:r w:rsidRPr="000D48B3">
        <w:t>Alî</w:t>
      </w:r>
      <w:proofErr w:type="spellEnd"/>
      <w:r w:rsidRPr="000D48B3">
        <w:t xml:space="preserve"> </w:t>
      </w:r>
      <w:proofErr w:type="spellStart"/>
      <w:r w:rsidRPr="000D48B3">
        <w:t>Ebû</w:t>
      </w:r>
      <w:proofErr w:type="spellEnd"/>
      <w:r w:rsidRPr="000D48B3">
        <w:t xml:space="preserve"> Bekr </w:t>
      </w:r>
      <w:proofErr w:type="spellStart"/>
      <w:r w:rsidRPr="000D48B3">
        <w:t>Hatîb</w:t>
      </w:r>
      <w:proofErr w:type="spellEnd"/>
      <w:r w:rsidRPr="000D48B3">
        <w:t xml:space="preserve"> </w:t>
      </w:r>
      <w:proofErr w:type="spellStart"/>
      <w:r w:rsidRPr="000D48B3">
        <w:t>el-Bağdâdî</w:t>
      </w:r>
      <w:proofErr w:type="spellEnd"/>
      <w:r w:rsidRPr="000D48B3">
        <w:t xml:space="preserve">, </w:t>
      </w:r>
      <w:proofErr w:type="spellStart"/>
      <w:r w:rsidRPr="000D48B3">
        <w:rPr>
          <w:i/>
          <w:iCs/>
        </w:rPr>
        <w:t>el-Kifâye</w:t>
      </w:r>
      <w:proofErr w:type="spellEnd"/>
      <w:r w:rsidRPr="000D48B3">
        <w:rPr>
          <w:i/>
          <w:iCs/>
        </w:rPr>
        <w:t xml:space="preserve"> </w:t>
      </w:r>
      <w:proofErr w:type="spellStart"/>
      <w:r w:rsidRPr="000D48B3">
        <w:rPr>
          <w:i/>
          <w:iCs/>
        </w:rPr>
        <w:t>fî</w:t>
      </w:r>
      <w:proofErr w:type="spellEnd"/>
      <w:r w:rsidRPr="000D48B3">
        <w:rPr>
          <w:i/>
          <w:iCs/>
        </w:rPr>
        <w:t xml:space="preserve"> </w:t>
      </w:r>
      <w:proofErr w:type="spellStart"/>
      <w:r w:rsidRPr="000D48B3">
        <w:rPr>
          <w:i/>
          <w:iCs/>
        </w:rPr>
        <w:t>ilmi’r-rivâye</w:t>
      </w:r>
      <w:proofErr w:type="spellEnd"/>
      <w:r w:rsidRPr="000D48B3">
        <w:t xml:space="preserve">, </w:t>
      </w:r>
      <w:proofErr w:type="spellStart"/>
      <w:r w:rsidRPr="000D48B3">
        <w:t>thk</w:t>
      </w:r>
      <w:proofErr w:type="spellEnd"/>
      <w:r w:rsidRPr="000D48B3">
        <w:t xml:space="preserve">. </w:t>
      </w:r>
      <w:proofErr w:type="spellStart"/>
      <w:r w:rsidRPr="000D48B3">
        <w:t>Ebû</w:t>
      </w:r>
      <w:proofErr w:type="spellEnd"/>
      <w:r w:rsidRPr="000D48B3">
        <w:t xml:space="preserve"> </w:t>
      </w:r>
      <w:proofErr w:type="spellStart"/>
      <w:r w:rsidRPr="000D48B3">
        <w:t>İshâk</w:t>
      </w:r>
      <w:proofErr w:type="spellEnd"/>
      <w:r w:rsidRPr="000D48B3">
        <w:t xml:space="preserve"> İbrahim b. Mustafa (</w:t>
      </w:r>
      <w:proofErr w:type="spellStart"/>
      <w:r w:rsidRPr="000D48B3">
        <w:t>Mısır</w:t>
      </w:r>
      <w:proofErr w:type="spellEnd"/>
      <w:r w:rsidRPr="000D48B3">
        <w:t xml:space="preserve">: </w:t>
      </w:r>
      <w:proofErr w:type="spellStart"/>
      <w:r w:rsidRPr="000D48B3">
        <w:t>Mektebetü</w:t>
      </w:r>
      <w:proofErr w:type="spellEnd"/>
      <w:r w:rsidRPr="000D48B3">
        <w:t xml:space="preserve"> </w:t>
      </w:r>
      <w:proofErr w:type="spellStart"/>
      <w:r w:rsidRPr="000D48B3">
        <w:t>İbni</w:t>
      </w:r>
      <w:proofErr w:type="spellEnd"/>
      <w:r w:rsidRPr="000D48B3">
        <w:t xml:space="preserve"> </w:t>
      </w:r>
      <w:proofErr w:type="spellStart"/>
      <w:r w:rsidRPr="000D48B3">
        <w:t>Abbâs</w:t>
      </w:r>
      <w:proofErr w:type="spellEnd"/>
      <w:r w:rsidRPr="000D48B3">
        <w:t xml:space="preserve">, 2002), 2: 469; “Biz </w:t>
      </w:r>
      <w:proofErr w:type="spellStart"/>
      <w:r w:rsidRPr="000D48B3">
        <w:t>bir</w:t>
      </w:r>
      <w:proofErr w:type="spellEnd"/>
      <w:r w:rsidRPr="000D48B3">
        <w:t xml:space="preserve"> </w:t>
      </w:r>
      <w:proofErr w:type="spellStart"/>
      <w:r w:rsidRPr="000D48B3">
        <w:t>kişinin</w:t>
      </w:r>
      <w:proofErr w:type="spellEnd"/>
      <w:r w:rsidRPr="000D48B3">
        <w:t xml:space="preserve"> </w:t>
      </w:r>
      <w:proofErr w:type="spellStart"/>
      <w:r w:rsidRPr="000D48B3">
        <w:t>hadisini</w:t>
      </w:r>
      <w:proofErr w:type="spellEnd"/>
      <w:r w:rsidRPr="000D48B3">
        <w:t xml:space="preserve"> </w:t>
      </w:r>
      <w:proofErr w:type="spellStart"/>
      <w:r w:rsidRPr="000D48B3">
        <w:t>almak</w:t>
      </w:r>
      <w:proofErr w:type="spellEnd"/>
      <w:r w:rsidRPr="000D48B3">
        <w:t xml:space="preserve"> </w:t>
      </w:r>
      <w:proofErr w:type="spellStart"/>
      <w:r w:rsidRPr="000D48B3">
        <w:t>için</w:t>
      </w:r>
      <w:proofErr w:type="spellEnd"/>
      <w:r w:rsidRPr="000D48B3">
        <w:t xml:space="preserve"> </w:t>
      </w:r>
      <w:proofErr w:type="spellStart"/>
      <w:r w:rsidRPr="000D48B3">
        <w:t>geldiğimizde</w:t>
      </w:r>
      <w:proofErr w:type="spellEnd"/>
      <w:r w:rsidRPr="000D48B3">
        <w:t xml:space="preserve">, </w:t>
      </w:r>
      <w:proofErr w:type="spellStart"/>
      <w:r w:rsidRPr="000D48B3">
        <w:t>onun</w:t>
      </w:r>
      <w:proofErr w:type="spellEnd"/>
      <w:r w:rsidRPr="000D48B3">
        <w:t xml:space="preserve"> </w:t>
      </w:r>
      <w:proofErr w:type="spellStart"/>
      <w:r w:rsidRPr="000D48B3">
        <w:t>namazına</w:t>
      </w:r>
      <w:proofErr w:type="spellEnd"/>
      <w:r w:rsidRPr="000D48B3">
        <w:t xml:space="preserve"> </w:t>
      </w:r>
      <w:proofErr w:type="spellStart"/>
      <w:r w:rsidRPr="000D48B3">
        <w:t>bakardık</w:t>
      </w:r>
      <w:proofErr w:type="spellEnd"/>
      <w:r w:rsidRPr="000D48B3">
        <w:t xml:space="preserve">. </w:t>
      </w:r>
      <w:proofErr w:type="spellStart"/>
      <w:r w:rsidRPr="000D48B3">
        <w:t>Şayet</w:t>
      </w:r>
      <w:proofErr w:type="spellEnd"/>
      <w:r w:rsidRPr="000D48B3">
        <w:t xml:space="preserve"> </w:t>
      </w:r>
      <w:proofErr w:type="spellStart"/>
      <w:r w:rsidRPr="000D48B3">
        <w:t>namazı</w:t>
      </w:r>
      <w:proofErr w:type="spellEnd"/>
      <w:r w:rsidRPr="000D48B3">
        <w:t xml:space="preserve"> </w:t>
      </w:r>
      <w:proofErr w:type="spellStart"/>
      <w:r w:rsidRPr="000D48B3">
        <w:t>sâlih</w:t>
      </w:r>
      <w:proofErr w:type="spellEnd"/>
      <w:r w:rsidRPr="000D48B3">
        <w:t xml:space="preserve"> </w:t>
      </w:r>
      <w:proofErr w:type="spellStart"/>
      <w:r w:rsidRPr="000D48B3">
        <w:t>ise</w:t>
      </w:r>
      <w:proofErr w:type="spellEnd"/>
      <w:r w:rsidRPr="000D48B3">
        <w:t xml:space="preserve"> </w:t>
      </w:r>
      <w:proofErr w:type="spellStart"/>
      <w:r w:rsidRPr="000D48B3">
        <w:t>rivâyetini</w:t>
      </w:r>
      <w:proofErr w:type="spellEnd"/>
      <w:r w:rsidRPr="000D48B3">
        <w:t xml:space="preserve"> </w:t>
      </w:r>
      <w:proofErr w:type="spellStart"/>
      <w:r w:rsidRPr="000D48B3">
        <w:t>alır</w:t>
      </w:r>
      <w:proofErr w:type="spellEnd"/>
      <w:r w:rsidRPr="000D48B3">
        <w:t xml:space="preserve">; </w:t>
      </w:r>
      <w:proofErr w:type="spellStart"/>
      <w:r w:rsidRPr="000D48B3">
        <w:t>kötüyse</w:t>
      </w:r>
      <w:proofErr w:type="spellEnd"/>
      <w:r w:rsidRPr="000D48B3">
        <w:t xml:space="preserve"> </w:t>
      </w:r>
      <w:proofErr w:type="spellStart"/>
      <w:r w:rsidRPr="000D48B3">
        <w:t>almazdık</w:t>
      </w:r>
      <w:proofErr w:type="spellEnd"/>
      <w:r w:rsidRPr="000D48B3">
        <w:t xml:space="preserve">.” Hasen b. </w:t>
      </w:r>
      <w:proofErr w:type="spellStart"/>
      <w:r w:rsidRPr="000D48B3">
        <w:t>Abdirrahmân</w:t>
      </w:r>
      <w:proofErr w:type="spellEnd"/>
      <w:r w:rsidRPr="000D48B3">
        <w:t xml:space="preserve"> er-</w:t>
      </w:r>
      <w:proofErr w:type="spellStart"/>
      <w:r w:rsidRPr="000D48B3">
        <w:t>Râmehurmûzî</w:t>
      </w:r>
      <w:proofErr w:type="spellEnd"/>
      <w:r w:rsidRPr="000D48B3">
        <w:t xml:space="preserve">, </w:t>
      </w:r>
      <w:proofErr w:type="spellStart"/>
      <w:r w:rsidRPr="000D48B3">
        <w:rPr>
          <w:i/>
          <w:iCs/>
        </w:rPr>
        <w:t>el-Muhaddisu’l-fâsıl</w:t>
      </w:r>
      <w:proofErr w:type="spellEnd"/>
      <w:r w:rsidRPr="000D48B3">
        <w:rPr>
          <w:i/>
          <w:iCs/>
        </w:rPr>
        <w:t xml:space="preserve"> </w:t>
      </w:r>
      <w:proofErr w:type="spellStart"/>
      <w:r w:rsidRPr="000D48B3">
        <w:rPr>
          <w:i/>
          <w:iCs/>
        </w:rPr>
        <w:t>beyne’r-râvî</w:t>
      </w:r>
      <w:proofErr w:type="spellEnd"/>
      <w:r w:rsidRPr="000D48B3">
        <w:rPr>
          <w:i/>
          <w:iCs/>
        </w:rPr>
        <w:t xml:space="preserve"> </w:t>
      </w:r>
      <w:proofErr w:type="spellStart"/>
      <w:r w:rsidRPr="000D48B3">
        <w:rPr>
          <w:i/>
          <w:iCs/>
        </w:rPr>
        <w:t>ve’l-vâî</w:t>
      </w:r>
      <w:proofErr w:type="spellEnd"/>
      <w:r w:rsidRPr="000D48B3">
        <w:rPr>
          <w:i/>
          <w:iCs/>
        </w:rPr>
        <w:t>’</w:t>
      </w:r>
      <w:r w:rsidRPr="000D48B3">
        <w:t xml:space="preserve">, </w:t>
      </w:r>
      <w:proofErr w:type="spellStart"/>
      <w:r w:rsidRPr="000D48B3">
        <w:t>thk</w:t>
      </w:r>
      <w:proofErr w:type="spellEnd"/>
      <w:r w:rsidRPr="000D48B3">
        <w:t xml:space="preserve">. Muhammed </w:t>
      </w:r>
      <w:proofErr w:type="spellStart"/>
      <w:r w:rsidRPr="000D48B3">
        <w:t>Accâc</w:t>
      </w:r>
      <w:proofErr w:type="spellEnd"/>
      <w:r w:rsidRPr="000D48B3">
        <w:t xml:space="preserve"> </w:t>
      </w:r>
      <w:proofErr w:type="spellStart"/>
      <w:r w:rsidRPr="000D48B3">
        <w:t>el-Hatîb</w:t>
      </w:r>
      <w:proofErr w:type="spellEnd"/>
      <w:r w:rsidRPr="000D48B3">
        <w:t xml:space="preserve"> (</w:t>
      </w:r>
      <w:proofErr w:type="spellStart"/>
      <w:r w:rsidRPr="000D48B3">
        <w:t>Beyrut</w:t>
      </w:r>
      <w:proofErr w:type="spellEnd"/>
      <w:r w:rsidRPr="000D48B3">
        <w:t xml:space="preserve">: </w:t>
      </w:r>
      <w:proofErr w:type="spellStart"/>
      <w:r w:rsidRPr="000D48B3">
        <w:t>Dâru’l</w:t>
      </w:r>
      <w:proofErr w:type="spellEnd"/>
      <w:r w:rsidRPr="000D48B3">
        <w:t>-Fikr, 1971), 409.</w:t>
      </w:r>
      <w:r w:rsidRPr="000D48B3">
        <w:fldChar w:fldCharType="end"/>
      </w:r>
    </w:p>
  </w:footnote>
  <w:footnote w:id="4">
    <w:p w14:paraId="0355167F" w14:textId="28AB34A9" w:rsidR="00F60E3C" w:rsidRPr="000D48B3" w:rsidRDefault="00F60E3C" w:rsidP="00A06C24">
      <w:pPr>
        <w:pStyle w:val="Dipnot"/>
      </w:pPr>
      <w:r w:rsidRPr="000D48B3">
        <w:rPr>
          <w:rStyle w:val="DipnotBavurusu"/>
        </w:rPr>
        <w:footnoteRef/>
      </w:r>
      <w:r w:rsidRPr="000D48B3">
        <w:t xml:space="preserve"> </w:t>
      </w:r>
      <w:r w:rsidRPr="000D48B3">
        <w:tab/>
      </w:r>
      <w:r w:rsidR="000D48B3">
        <w:tab/>
      </w:r>
      <w:r w:rsidRPr="000D48B3">
        <w:fldChar w:fldCharType="begin"/>
      </w:r>
      <w:r w:rsidRPr="000D48B3">
        <w:instrText xml:space="preserve"> ADDIN ZOTERO_ITEM CSL_CITATION {"citationID":"wzlF0D06","properties":{"formattedCitation":"\\uc0\\u8220{}\\uc0\\u194{}limler, bir ki\\uc0\\u351{}iden hadis alaca\\uc0\\u287{}\\uc0\\u305{} zaman onun namaz\\uc0\\u305{}na ve genel durumuna bakarlard\\uc0\\u305{}.\\uc0\\u8221{} Ebu Muhammed Abdurrahman b. Muhammed \\uc0\\u304{}bn Eb\\uc0\\u238{} H\\uc0\\u226{}tim, {\\i{}el-Cerh ve\\uc0\\u8217{}t-Ta\\uc0\\u8216{}d\\uc0\\u238{}l} (Beyrut: D\\uc0\\u226{}ru \\uc0\\u304{}hy\\uc0\\u226{}i\\uc0\\u8217{}t-Tur\\uc0\\u226{}si\\uc0\\u8217{}l-Arab\\uc0\\u238{}, 1952), 2: 16; Ebu Muhammed Abdullah b. Abdirrahman D\\uc0\\u226{}r\\uc0\\u238{}m\\uc0\\u238{}, {\\i{}S\\uc0\\u252{}nen}, thk. \\uc0\\u8216{}Imadu\\uc0\\u8217{}t-Tayy\\uc0\\u226{}r ve \\uc0\\u8216{}Izzudd\\uc0\\u238{}n Dali (Beyrut: M\\uc0\\u252{}esseset\\uc0\\u252{}\\uc0\\u8217{}r-Ris\\uc0\\u226{}le N\\uc0\\u226{}\\uc0\\u351{}ir\\uc0\\u251{}n, 2017), \\uc0\\u8220{}\\uc0\\u304{}lim\\uc0\\u8221{}, 22.","plainCitation":"“Âlimler, bir kişiden hadis alacağı zaman onun namazına ve genel durumuna bakarlardı.” Ebu Muhammed Abdurrahman b. Muhammed İbn Ebî Hâtim, el-Cerh ve’t-Ta‘dîl (Beyrut: Dâru İhyâi’t-Turâsi’l-Arabî, 1952), 2: 16; Ebu Muhammed Abdullah b. Abdirrahman Dârîmî, Sünen, thk. ‘Imadu’t-Tayyâr ve ‘Izzuddîn Dali (Beyrut: Müessesetü’r-Risâle Nâşirûn, 2017), “İlim”, 22.","noteIndex":4},"citationItems":[{"id":271,"uris":["http://zotero.org/users/6213152/items/VVMYYNM3"],"uri":["http://zotero.org/users/6213152/items/VVMYYNM3"],"itemData":{"id":271,"type":"book","event-place":"Beyrut","publisher":"Dâru İhyâi't-Turâsi'l-Arabî","publisher-place":"Beyrut","title":"el-Cerh ve't-Ta‘dîl","author":[{"family":"İbn Ebî Hâtim","given":"Ebu Muhammed Abdurrahman b. Muhammed"}],"issued":{"date-parts":[["1952"]]}},"locator":"2: 16","prefix":"“Âlimler, bir kişiden hadis alacağı zaman onun namazına ve genel durumuna bakarlardı.”"},{"id":273,"uris":["http://zotero.org/users/6213152/items/XRBAP758"],"uri":["http://zotero.org/users/6213152/items/XRBAP758"],"itemData":{"id":273,"type":"book","event-place":"Beyrut","publisher":"Müessesetü'r-Risâle Nâşirûn","publisher-place":"Beyrut","title":"Sünen","author":[{"family":"Dârîmî","given":"Ebu Muhammed Abdullah b. Abdirrahman"}],"collection-editor":[{"family":"‘Imadu’t-Tayyâr","given":""},{"family":"Dali","given":"‘Izzuddîn"}],"issued":{"date-parts":[["2017"]]}},"locator":"\"İlim\", 22"}],"schema":"https://github.com/citation-style-language/schema/raw/master/csl-citation.json"} </w:instrText>
      </w:r>
      <w:r w:rsidRPr="000D48B3">
        <w:fldChar w:fldCharType="separate"/>
      </w:r>
      <w:r w:rsidRPr="000D48B3">
        <w:t>“</w:t>
      </w:r>
      <w:proofErr w:type="spellStart"/>
      <w:r w:rsidRPr="000D48B3">
        <w:t>Âlimler</w:t>
      </w:r>
      <w:proofErr w:type="spellEnd"/>
      <w:r w:rsidRPr="000D48B3">
        <w:t xml:space="preserve">, </w:t>
      </w:r>
      <w:proofErr w:type="spellStart"/>
      <w:r w:rsidRPr="000D48B3">
        <w:t>bir</w:t>
      </w:r>
      <w:proofErr w:type="spellEnd"/>
      <w:r w:rsidRPr="000D48B3">
        <w:t xml:space="preserve"> </w:t>
      </w:r>
      <w:proofErr w:type="spellStart"/>
      <w:r w:rsidRPr="000D48B3">
        <w:t>kişiden</w:t>
      </w:r>
      <w:proofErr w:type="spellEnd"/>
      <w:r w:rsidRPr="000D48B3">
        <w:t xml:space="preserve"> </w:t>
      </w:r>
      <w:proofErr w:type="spellStart"/>
      <w:r w:rsidRPr="000D48B3">
        <w:t>hadis</w:t>
      </w:r>
      <w:proofErr w:type="spellEnd"/>
      <w:r w:rsidRPr="000D48B3">
        <w:t xml:space="preserve"> </w:t>
      </w:r>
      <w:proofErr w:type="spellStart"/>
      <w:r w:rsidRPr="000D48B3">
        <w:t>alacağı</w:t>
      </w:r>
      <w:proofErr w:type="spellEnd"/>
      <w:r w:rsidRPr="000D48B3">
        <w:t xml:space="preserve"> zaman </w:t>
      </w:r>
      <w:proofErr w:type="spellStart"/>
      <w:r w:rsidRPr="000D48B3">
        <w:t>onun</w:t>
      </w:r>
      <w:proofErr w:type="spellEnd"/>
      <w:r w:rsidRPr="000D48B3">
        <w:t xml:space="preserve"> </w:t>
      </w:r>
      <w:proofErr w:type="spellStart"/>
      <w:r w:rsidRPr="000D48B3">
        <w:t>namazına</w:t>
      </w:r>
      <w:proofErr w:type="spellEnd"/>
      <w:r w:rsidRPr="000D48B3">
        <w:t xml:space="preserve"> </w:t>
      </w:r>
      <w:proofErr w:type="spellStart"/>
      <w:r w:rsidRPr="000D48B3">
        <w:t>ve</w:t>
      </w:r>
      <w:proofErr w:type="spellEnd"/>
      <w:r w:rsidRPr="000D48B3">
        <w:t xml:space="preserve"> </w:t>
      </w:r>
      <w:proofErr w:type="spellStart"/>
      <w:r w:rsidRPr="000D48B3">
        <w:t>genel</w:t>
      </w:r>
      <w:proofErr w:type="spellEnd"/>
      <w:r w:rsidRPr="000D48B3">
        <w:t xml:space="preserve"> </w:t>
      </w:r>
      <w:proofErr w:type="spellStart"/>
      <w:r w:rsidRPr="000D48B3">
        <w:t>durumuna</w:t>
      </w:r>
      <w:proofErr w:type="spellEnd"/>
      <w:r w:rsidRPr="000D48B3">
        <w:t xml:space="preserve"> </w:t>
      </w:r>
      <w:proofErr w:type="spellStart"/>
      <w:r w:rsidRPr="000D48B3">
        <w:t>bakarlardı</w:t>
      </w:r>
      <w:proofErr w:type="spellEnd"/>
      <w:r w:rsidRPr="000D48B3">
        <w:t xml:space="preserve">.” </w:t>
      </w:r>
      <w:proofErr w:type="spellStart"/>
      <w:r w:rsidRPr="000D48B3">
        <w:t>Ebu</w:t>
      </w:r>
      <w:proofErr w:type="spellEnd"/>
      <w:r w:rsidRPr="000D48B3">
        <w:t xml:space="preserve"> Muhammed Abdurrahman b. Muhammed İbn </w:t>
      </w:r>
      <w:proofErr w:type="spellStart"/>
      <w:r w:rsidRPr="000D48B3">
        <w:t>Ebî</w:t>
      </w:r>
      <w:proofErr w:type="spellEnd"/>
      <w:r w:rsidRPr="000D48B3">
        <w:t xml:space="preserve"> </w:t>
      </w:r>
      <w:proofErr w:type="spellStart"/>
      <w:r w:rsidRPr="000D48B3">
        <w:t>Hâtim</w:t>
      </w:r>
      <w:proofErr w:type="spellEnd"/>
      <w:r w:rsidRPr="000D48B3">
        <w:t xml:space="preserve">, </w:t>
      </w:r>
      <w:proofErr w:type="spellStart"/>
      <w:r w:rsidRPr="000D48B3">
        <w:rPr>
          <w:i/>
          <w:iCs/>
        </w:rPr>
        <w:t>el-Cerh</w:t>
      </w:r>
      <w:proofErr w:type="spellEnd"/>
      <w:r w:rsidRPr="000D48B3">
        <w:rPr>
          <w:i/>
          <w:iCs/>
        </w:rPr>
        <w:t xml:space="preserve"> </w:t>
      </w:r>
      <w:proofErr w:type="spellStart"/>
      <w:r w:rsidRPr="000D48B3">
        <w:rPr>
          <w:i/>
          <w:iCs/>
        </w:rPr>
        <w:t>ve’t-</w:t>
      </w:r>
      <w:proofErr w:type="gramStart"/>
      <w:r w:rsidRPr="000D48B3">
        <w:rPr>
          <w:i/>
          <w:iCs/>
        </w:rPr>
        <w:t>Ta‘</w:t>
      </w:r>
      <w:proofErr w:type="gramEnd"/>
      <w:r w:rsidRPr="000D48B3">
        <w:rPr>
          <w:i/>
          <w:iCs/>
        </w:rPr>
        <w:t>dîl</w:t>
      </w:r>
      <w:proofErr w:type="spellEnd"/>
      <w:r w:rsidRPr="000D48B3">
        <w:t xml:space="preserve"> (</w:t>
      </w:r>
      <w:proofErr w:type="spellStart"/>
      <w:r w:rsidRPr="000D48B3">
        <w:t>Beyrut</w:t>
      </w:r>
      <w:proofErr w:type="spellEnd"/>
      <w:r w:rsidRPr="000D48B3">
        <w:t xml:space="preserve">: </w:t>
      </w:r>
      <w:proofErr w:type="spellStart"/>
      <w:r w:rsidRPr="000D48B3">
        <w:t>Dâru</w:t>
      </w:r>
      <w:proofErr w:type="spellEnd"/>
      <w:r w:rsidRPr="000D48B3">
        <w:t xml:space="preserve"> </w:t>
      </w:r>
      <w:proofErr w:type="spellStart"/>
      <w:r w:rsidRPr="000D48B3">
        <w:t>İhyâi’t-Turâsi’l-Arabî</w:t>
      </w:r>
      <w:proofErr w:type="spellEnd"/>
      <w:r w:rsidRPr="000D48B3">
        <w:t xml:space="preserve">, 1952), 2: 16; </w:t>
      </w:r>
      <w:proofErr w:type="spellStart"/>
      <w:r w:rsidRPr="000D48B3">
        <w:t>Ebu</w:t>
      </w:r>
      <w:proofErr w:type="spellEnd"/>
      <w:r w:rsidRPr="000D48B3">
        <w:t xml:space="preserve"> Muhammed Abdullah b. </w:t>
      </w:r>
      <w:proofErr w:type="spellStart"/>
      <w:r w:rsidRPr="000D48B3">
        <w:t>Abdirrahman</w:t>
      </w:r>
      <w:proofErr w:type="spellEnd"/>
      <w:r w:rsidRPr="000D48B3">
        <w:t xml:space="preserve"> </w:t>
      </w:r>
      <w:proofErr w:type="spellStart"/>
      <w:r w:rsidRPr="000D48B3">
        <w:t>Dârîmî</w:t>
      </w:r>
      <w:proofErr w:type="spellEnd"/>
      <w:r w:rsidRPr="000D48B3">
        <w:t xml:space="preserve">, </w:t>
      </w:r>
      <w:proofErr w:type="spellStart"/>
      <w:r w:rsidRPr="000D48B3">
        <w:rPr>
          <w:i/>
          <w:iCs/>
        </w:rPr>
        <w:t>Sünen</w:t>
      </w:r>
      <w:proofErr w:type="spellEnd"/>
      <w:r w:rsidRPr="000D48B3">
        <w:t xml:space="preserve">, </w:t>
      </w:r>
      <w:proofErr w:type="spellStart"/>
      <w:r w:rsidRPr="000D48B3">
        <w:t>thk</w:t>
      </w:r>
      <w:proofErr w:type="spellEnd"/>
      <w:r w:rsidRPr="000D48B3">
        <w:t>. ‘</w:t>
      </w:r>
      <w:proofErr w:type="spellStart"/>
      <w:r w:rsidRPr="000D48B3">
        <w:t>Imadu’t-Tayyâr</w:t>
      </w:r>
      <w:proofErr w:type="spellEnd"/>
      <w:r w:rsidRPr="000D48B3">
        <w:t xml:space="preserve"> </w:t>
      </w:r>
      <w:proofErr w:type="spellStart"/>
      <w:r w:rsidRPr="000D48B3">
        <w:t>ve</w:t>
      </w:r>
      <w:proofErr w:type="spellEnd"/>
      <w:r w:rsidRPr="000D48B3">
        <w:t xml:space="preserve"> ‘</w:t>
      </w:r>
      <w:proofErr w:type="spellStart"/>
      <w:r w:rsidRPr="000D48B3">
        <w:t>Izzuddîn</w:t>
      </w:r>
      <w:proofErr w:type="spellEnd"/>
      <w:r w:rsidRPr="000D48B3">
        <w:t xml:space="preserve"> Dali (</w:t>
      </w:r>
      <w:proofErr w:type="spellStart"/>
      <w:r w:rsidRPr="000D48B3">
        <w:t>Beyrut</w:t>
      </w:r>
      <w:proofErr w:type="spellEnd"/>
      <w:r w:rsidRPr="000D48B3">
        <w:t xml:space="preserve">: </w:t>
      </w:r>
      <w:proofErr w:type="spellStart"/>
      <w:r w:rsidRPr="000D48B3">
        <w:t>Müessesetü’r-Risâle</w:t>
      </w:r>
      <w:proofErr w:type="spellEnd"/>
      <w:r w:rsidRPr="000D48B3">
        <w:t xml:space="preserve"> </w:t>
      </w:r>
      <w:proofErr w:type="spellStart"/>
      <w:r w:rsidRPr="000D48B3">
        <w:t>Nâşirûn</w:t>
      </w:r>
      <w:proofErr w:type="spellEnd"/>
      <w:r w:rsidRPr="000D48B3">
        <w:t>, 2017), “</w:t>
      </w:r>
      <w:proofErr w:type="spellStart"/>
      <w:r w:rsidRPr="000D48B3">
        <w:t>İlim</w:t>
      </w:r>
      <w:proofErr w:type="spellEnd"/>
      <w:r w:rsidRPr="000D48B3">
        <w:t>”, 22.</w:t>
      </w:r>
      <w:r w:rsidRPr="000D48B3">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15"/>
    <w:rsid w:val="000847FC"/>
    <w:rsid w:val="000D48B3"/>
    <w:rsid w:val="000D4BB0"/>
    <w:rsid w:val="000F6762"/>
    <w:rsid w:val="002E7348"/>
    <w:rsid w:val="002F1A4F"/>
    <w:rsid w:val="00340B7F"/>
    <w:rsid w:val="00381C75"/>
    <w:rsid w:val="00395515"/>
    <w:rsid w:val="006277A6"/>
    <w:rsid w:val="00753139"/>
    <w:rsid w:val="007F0F92"/>
    <w:rsid w:val="009B0A6C"/>
    <w:rsid w:val="00A06C24"/>
    <w:rsid w:val="00A8314E"/>
    <w:rsid w:val="00AC2573"/>
    <w:rsid w:val="00C755CF"/>
    <w:rsid w:val="00C97D5E"/>
    <w:rsid w:val="00CB0A54"/>
    <w:rsid w:val="00D056C0"/>
    <w:rsid w:val="00D5015B"/>
    <w:rsid w:val="00E37D22"/>
    <w:rsid w:val="00E70BAC"/>
    <w:rsid w:val="00EB0661"/>
    <w:rsid w:val="00F37F72"/>
    <w:rsid w:val="00F510C1"/>
    <w:rsid w:val="00F60E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31EB"/>
  <w15:chartTrackingRefBased/>
  <w15:docId w15:val="{9634E5C5-D230-4975-838A-8D1FAF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6" w:line="28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0E3C"/>
    <w:pPr>
      <w:tabs>
        <w:tab w:val="left" w:pos="426"/>
      </w:tabs>
      <w:spacing w:before="240"/>
      <w:ind w:firstLine="567"/>
      <w:outlineLvl w:val="0"/>
    </w:pPr>
    <w:rPr>
      <w:rFonts w:ascii="Gentium Plus" w:eastAsia="Times New Roman" w:hAnsi="Gentium Plus" w:cs="Times New Roman"/>
      <w:b/>
      <w:bCs/>
      <w:szCs w:val="20"/>
    </w:rPr>
  </w:style>
  <w:style w:type="paragraph" w:styleId="Balk2">
    <w:name w:val="heading 2"/>
    <w:basedOn w:val="Normal"/>
    <w:next w:val="Normal"/>
    <w:link w:val="Balk2Char"/>
    <w:uiPriority w:val="9"/>
    <w:semiHidden/>
    <w:unhideWhenUsed/>
    <w:qFormat/>
    <w:rsid w:val="00F60E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E3C"/>
    <w:rPr>
      <w:rFonts w:ascii="Gentium Plus" w:eastAsia="Times New Roman" w:hAnsi="Gentium Plus" w:cs="Times New Roman"/>
      <w:b/>
      <w:bCs/>
      <w:szCs w:val="20"/>
    </w:rPr>
  </w:style>
  <w:style w:type="character" w:styleId="DipnotBavurusu">
    <w:name w:val="footnote reference"/>
    <w:basedOn w:val="VarsaylanParagrafYazTipi"/>
    <w:uiPriority w:val="99"/>
    <w:rsid w:val="00F60E3C"/>
    <w:rPr>
      <w:vertAlign w:val="superscript"/>
    </w:rPr>
  </w:style>
  <w:style w:type="paragraph" w:customStyle="1" w:styleId="Paragraf">
    <w:name w:val="Paragraf"/>
    <w:basedOn w:val="Normal"/>
    <w:link w:val="ParagrafChar"/>
    <w:qFormat/>
    <w:rsid w:val="00F60E3C"/>
    <w:pPr>
      <w:spacing w:before="60" w:after="60" w:line="276" w:lineRule="auto"/>
      <w:ind w:firstLine="567"/>
    </w:pPr>
    <w:rPr>
      <w:rFonts w:ascii="Gentium Plus" w:eastAsia="Times New Roman" w:hAnsi="Gentium Plus" w:cs="Times New Roman"/>
      <w:szCs w:val="20"/>
    </w:rPr>
  </w:style>
  <w:style w:type="character" w:customStyle="1" w:styleId="ParagrafChar">
    <w:name w:val="Paragraf Char"/>
    <w:basedOn w:val="VarsaylanParagrafYazTipi"/>
    <w:link w:val="Paragraf"/>
    <w:rsid w:val="00F60E3C"/>
    <w:rPr>
      <w:rFonts w:ascii="Gentium Plus" w:eastAsia="Times New Roman" w:hAnsi="Gentium Plus" w:cs="Times New Roman"/>
      <w:szCs w:val="20"/>
    </w:rPr>
  </w:style>
  <w:style w:type="paragraph" w:customStyle="1" w:styleId="Dipnot">
    <w:name w:val="Dipnot"/>
    <w:basedOn w:val="DipnotMetni"/>
    <w:link w:val="DipnotChar"/>
    <w:qFormat/>
    <w:rsid w:val="00A06C24"/>
    <w:pPr>
      <w:tabs>
        <w:tab w:val="left" w:pos="227"/>
      </w:tabs>
    </w:pPr>
    <w:rPr>
      <w:rFonts w:asciiTheme="majorBidi" w:eastAsia="Times New Roman" w:hAnsiTheme="majorBidi" w:cstheme="majorBidi"/>
      <w:sz w:val="18"/>
      <w:szCs w:val="24"/>
      <w:lang w:val="en-US" w:eastAsia="ko-KR"/>
    </w:rPr>
  </w:style>
  <w:style w:type="character" w:customStyle="1" w:styleId="DipnotChar">
    <w:name w:val="Dipnot Char"/>
    <w:basedOn w:val="VarsaylanParagrafYazTipi"/>
    <w:link w:val="Dipnot"/>
    <w:rsid w:val="00A06C24"/>
    <w:rPr>
      <w:rFonts w:asciiTheme="majorBidi" w:eastAsia="Times New Roman" w:hAnsiTheme="majorBidi" w:cstheme="majorBidi"/>
      <w:sz w:val="18"/>
      <w:szCs w:val="24"/>
      <w:lang w:val="en-US" w:eastAsia="ko-KR"/>
    </w:rPr>
  </w:style>
  <w:style w:type="paragraph" w:styleId="DipnotMetni">
    <w:name w:val="footnote text"/>
    <w:basedOn w:val="Normal"/>
    <w:link w:val="DipnotMetniChar"/>
    <w:uiPriority w:val="99"/>
    <w:semiHidden/>
    <w:unhideWhenUsed/>
    <w:rsid w:val="00F60E3C"/>
    <w:rPr>
      <w:sz w:val="20"/>
      <w:szCs w:val="20"/>
    </w:rPr>
  </w:style>
  <w:style w:type="character" w:customStyle="1" w:styleId="DipnotMetniChar">
    <w:name w:val="Dipnot Metni Char"/>
    <w:basedOn w:val="VarsaylanParagrafYazTipi"/>
    <w:link w:val="DipnotMetni"/>
    <w:uiPriority w:val="99"/>
    <w:semiHidden/>
    <w:rsid w:val="00F60E3C"/>
    <w:rPr>
      <w:sz w:val="20"/>
      <w:szCs w:val="20"/>
    </w:rPr>
  </w:style>
  <w:style w:type="character" w:customStyle="1" w:styleId="Balk2Char">
    <w:name w:val="Başlık 2 Char"/>
    <w:basedOn w:val="VarsaylanParagrafYazTipi"/>
    <w:link w:val="Balk2"/>
    <w:uiPriority w:val="9"/>
    <w:semiHidden/>
    <w:rsid w:val="00F60E3C"/>
    <w:rPr>
      <w:rFonts w:asciiTheme="majorHAnsi" w:eastAsiaTheme="majorEastAsia" w:hAnsiTheme="majorHAnsi" w:cstheme="majorBidi"/>
      <w:color w:val="2E74B5" w:themeColor="accent1" w:themeShade="BF"/>
      <w:sz w:val="26"/>
      <w:szCs w:val="26"/>
    </w:rPr>
  </w:style>
  <w:style w:type="paragraph" w:customStyle="1" w:styleId="Kaynaka">
    <w:name w:val="Kaynakça"/>
    <w:basedOn w:val="Normal"/>
    <w:link w:val="KaynakaChar"/>
    <w:qFormat/>
    <w:rsid w:val="00F60E3C"/>
    <w:pPr>
      <w:spacing w:after="120"/>
      <w:ind w:left="567" w:hanging="567"/>
    </w:pPr>
    <w:rPr>
      <w:rFonts w:ascii="Gentium Plus" w:eastAsia="Times New Roman" w:hAnsi="Gentium Plus" w:cs="Times New Roman"/>
      <w:sz w:val="20"/>
      <w:szCs w:val="20"/>
    </w:rPr>
  </w:style>
  <w:style w:type="character" w:customStyle="1" w:styleId="KaynakaChar">
    <w:name w:val="Kaynakça Char"/>
    <w:basedOn w:val="VarsaylanParagrafYazTipi"/>
    <w:link w:val="Kaynaka"/>
    <w:rsid w:val="00F60E3C"/>
    <w:rPr>
      <w:rFonts w:ascii="Gentium Plus" w:eastAsia="Times New Roman" w:hAnsi="Gentium Plus" w:cs="Times New Roman"/>
      <w:sz w:val="20"/>
      <w:szCs w:val="20"/>
    </w:rPr>
  </w:style>
  <w:style w:type="character" w:styleId="Kpr">
    <w:name w:val="Hyperlink"/>
    <w:basedOn w:val="VarsaylanParagrafYazTipi"/>
    <w:rsid w:val="00F60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nadsistemi.org/section/isnad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4779-BA1B-4ADF-8492-09FA37A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923</Words>
  <Characters>5262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veyselozdemir</dc:creator>
  <cp:keywords/>
  <dc:description/>
  <cp:lastModifiedBy>ESRA GÜLENGÜL</cp:lastModifiedBy>
  <cp:revision>11</cp:revision>
  <dcterms:created xsi:type="dcterms:W3CDTF">2020-01-15T07:58:00Z</dcterms:created>
  <dcterms:modified xsi:type="dcterms:W3CDTF">2022-02-04T09:27:00Z</dcterms:modified>
</cp:coreProperties>
</file>